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6DF4" w:rsidRPr="009E6DF4" w:rsidRDefault="002900F7" w:rsidP="009E6DF4">
      <w:pPr>
        <w:bidi w:val="0"/>
        <w:spacing w:after="0"/>
      </w:pPr>
      <w:r w:rsidRPr="00141AE6">
        <w:rPr>
          <w:noProof/>
        </w:rPr>
        <w:drawing>
          <wp:inline distT="0" distB="0" distL="0" distR="0">
            <wp:extent cx="1123315" cy="714375"/>
            <wp:effectExtent l="0" t="0" r="0" b="0"/>
            <wp:docPr id="1" name="Picture 1" descr="C:\Documents and Settings\Admin\Мои документы\Бланки, логотипы, подписи\jinr-blue-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Бланки, логотипы, подписи\jinr-blue-small.p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315" cy="714375"/>
                    </a:xfrm>
                    <a:prstGeom prst="rect">
                      <a:avLst/>
                    </a:prstGeom>
                    <a:noFill/>
                    <a:ln>
                      <a:noFill/>
                    </a:ln>
                  </pic:spPr>
                </pic:pic>
              </a:graphicData>
            </a:graphic>
          </wp:inline>
        </w:drawing>
      </w:r>
      <w:r w:rsidR="009E6DF4" w:rsidRPr="009E6DF4">
        <w:br/>
      </w:r>
    </w:p>
    <w:p w:rsidR="009E6DF4" w:rsidRPr="003D4F11" w:rsidRDefault="009E6DF4" w:rsidP="009E6DF4">
      <w:pPr>
        <w:bidi w:val="0"/>
        <w:spacing w:after="0"/>
        <w:rPr>
          <w:color w:val="2E74B5"/>
        </w:rPr>
      </w:pPr>
    </w:p>
    <w:p w:rsidR="009E6DF4" w:rsidRPr="003D4F11" w:rsidRDefault="009E6DF4" w:rsidP="009E6DF4">
      <w:pPr>
        <w:bidi w:val="0"/>
        <w:spacing w:after="0" w:line="240" w:lineRule="auto"/>
        <w:jc w:val="center"/>
        <w:rPr>
          <w:rFonts w:ascii="Times New Roman" w:eastAsia="Times New Roman" w:hAnsi="Times New Roman" w:cs="Times New Roman"/>
          <w:color w:val="2E74B5"/>
          <w:sz w:val="40"/>
          <w:szCs w:val="40"/>
        </w:rPr>
      </w:pPr>
      <w:r w:rsidRPr="003D4F11">
        <w:rPr>
          <w:rFonts w:ascii="Times New Roman" w:eastAsia="Times New Roman" w:hAnsi="Times New Roman" w:cs="Times New Roman"/>
          <w:color w:val="2E74B5"/>
          <w:sz w:val="40"/>
          <w:szCs w:val="40"/>
        </w:rPr>
        <w:t>JOINT INSTITUTE FOR NUCLEAR RESEARCH</w:t>
      </w:r>
    </w:p>
    <w:p w:rsidR="009E6DF4" w:rsidRPr="003D4F11" w:rsidRDefault="009E6DF4" w:rsidP="009E6DF4">
      <w:pPr>
        <w:bidi w:val="0"/>
        <w:spacing w:after="0" w:line="240" w:lineRule="auto"/>
        <w:jc w:val="center"/>
        <w:rPr>
          <w:rFonts w:ascii="Times New Roman" w:eastAsia="Times New Roman" w:hAnsi="Times New Roman" w:cs="Times New Roman"/>
          <w:color w:val="2E74B5"/>
          <w:sz w:val="36"/>
          <w:szCs w:val="36"/>
        </w:rPr>
      </w:pPr>
      <w:r w:rsidRPr="003D4F11">
        <w:rPr>
          <w:rFonts w:ascii="Times New Roman" w:eastAsia="Times New Roman" w:hAnsi="Times New Roman" w:cs="Times New Roman"/>
          <w:color w:val="2E74B5"/>
          <w:sz w:val="36"/>
          <w:szCs w:val="36"/>
        </w:rPr>
        <w:t>Frank laboratory of Neutron Physics</w:t>
      </w:r>
    </w:p>
    <w:p w:rsidR="009E6DF4" w:rsidRPr="009E6DF4" w:rsidRDefault="009E6DF4" w:rsidP="009E6DF4">
      <w:pPr>
        <w:bidi w:val="0"/>
        <w:spacing w:after="0" w:line="240" w:lineRule="auto"/>
        <w:rPr>
          <w:rFonts w:ascii="Arial" w:eastAsia="Arial" w:hAnsi="Arial"/>
          <w:color w:val="000000"/>
          <w:sz w:val="28"/>
          <w:szCs w:val="28"/>
        </w:rPr>
      </w:pPr>
    </w:p>
    <w:p w:rsidR="009E6DF4" w:rsidRPr="003D4F11" w:rsidRDefault="009E6DF4" w:rsidP="009E6DF4">
      <w:pPr>
        <w:bidi w:val="0"/>
        <w:spacing w:after="0"/>
        <w:rPr>
          <w:rFonts w:ascii="Arial" w:eastAsia="Arial" w:hAnsi="Arial"/>
          <w:color w:val="538135"/>
          <w:sz w:val="36"/>
          <w:szCs w:val="36"/>
        </w:rPr>
      </w:pPr>
    </w:p>
    <w:p w:rsidR="009E6DF4" w:rsidRPr="003D4F11" w:rsidRDefault="009E6DF4" w:rsidP="009E6DF4">
      <w:pPr>
        <w:bidi w:val="0"/>
        <w:spacing w:after="0" w:line="240" w:lineRule="auto"/>
        <w:jc w:val="center"/>
        <w:rPr>
          <w:rFonts w:ascii="Times New Roman" w:eastAsia="Times New Roman" w:hAnsi="Times New Roman" w:cs="Times New Roman"/>
          <w:color w:val="538135"/>
          <w:sz w:val="36"/>
          <w:szCs w:val="36"/>
        </w:rPr>
      </w:pPr>
      <w:r w:rsidRPr="003D4F11">
        <w:rPr>
          <w:rFonts w:ascii="Times New Roman" w:eastAsia="Times New Roman" w:hAnsi="Times New Roman" w:cs="Times New Roman"/>
          <w:b/>
          <w:bCs/>
          <w:color w:val="538135"/>
          <w:sz w:val="36"/>
          <w:szCs w:val="36"/>
        </w:rPr>
        <w:t>PROJECT REPORT ON THE</w:t>
      </w:r>
    </w:p>
    <w:p w:rsidR="009E6DF4" w:rsidRPr="003D4F11" w:rsidRDefault="009E6DF4" w:rsidP="009E6DF4">
      <w:pPr>
        <w:bidi w:val="0"/>
        <w:spacing w:after="0" w:line="240" w:lineRule="auto"/>
        <w:jc w:val="center"/>
        <w:rPr>
          <w:rFonts w:ascii="Times New Roman" w:eastAsia="Times New Roman" w:hAnsi="Times New Roman" w:cs="Times New Roman"/>
          <w:color w:val="538135"/>
          <w:sz w:val="36"/>
          <w:szCs w:val="36"/>
        </w:rPr>
      </w:pPr>
      <w:r w:rsidRPr="003D4F11">
        <w:rPr>
          <w:rFonts w:ascii="Times New Roman" w:eastAsia="Times New Roman" w:hAnsi="Times New Roman" w:cs="Times New Roman"/>
          <w:b/>
          <w:bCs/>
          <w:color w:val="538135"/>
          <w:sz w:val="36"/>
          <w:szCs w:val="36"/>
        </w:rPr>
        <w:t>INTEREST PROGRAM</w:t>
      </w:r>
    </w:p>
    <w:p w:rsidR="009E6DF4" w:rsidRPr="009E6DF4" w:rsidRDefault="009E6DF4" w:rsidP="009E6DF4">
      <w:pPr>
        <w:bidi w:val="0"/>
        <w:spacing w:after="0" w:line="240" w:lineRule="auto"/>
        <w:jc w:val="center"/>
      </w:pPr>
    </w:p>
    <w:p w:rsidR="009E6DF4" w:rsidRPr="003D4F11" w:rsidRDefault="009E6DF4" w:rsidP="009E6DF4">
      <w:pPr>
        <w:tabs>
          <w:tab w:val="left" w:pos="2520"/>
        </w:tabs>
        <w:bidi w:val="0"/>
        <w:spacing w:after="300"/>
        <w:jc w:val="center"/>
        <w:rPr>
          <w:rFonts w:ascii="Times New Roman" w:eastAsia="Times New Roman" w:hAnsi="Times New Roman" w:cs="Times New Roman"/>
          <w:i/>
          <w:iCs/>
          <w:color w:val="2E74B5"/>
          <w:sz w:val="44"/>
          <w:szCs w:val="44"/>
        </w:rPr>
      </w:pPr>
    </w:p>
    <w:p w:rsidR="009E6DF4" w:rsidRPr="003D4F11" w:rsidRDefault="009E6DF4" w:rsidP="009E6DF4">
      <w:pPr>
        <w:tabs>
          <w:tab w:val="left" w:pos="2520"/>
        </w:tabs>
        <w:bidi w:val="0"/>
        <w:spacing w:after="300" w:line="240" w:lineRule="auto"/>
        <w:jc w:val="center"/>
        <w:rPr>
          <w:rFonts w:ascii="Times New Roman" w:eastAsia="Times New Roman" w:hAnsi="Times New Roman" w:cs="Times New Roman"/>
          <w:color w:val="2E74B5"/>
          <w:sz w:val="44"/>
          <w:szCs w:val="44"/>
        </w:rPr>
      </w:pPr>
      <w:r w:rsidRPr="003D4F11">
        <w:rPr>
          <w:rFonts w:ascii="Times New Roman" w:eastAsia="Times New Roman" w:hAnsi="Times New Roman" w:cs="Times New Roman"/>
          <w:i/>
          <w:iCs/>
          <w:color w:val="2E74B5"/>
          <w:sz w:val="32"/>
          <w:szCs w:val="32"/>
        </w:rPr>
        <w:t>INTRODUCTORY COURSE "MD-SIMULATION RESEARCH (FROM ATOMIC FRAGMENTS TO</w:t>
      </w:r>
      <w:r w:rsidRPr="003D4F11">
        <w:rPr>
          <w:rFonts w:ascii="Arial" w:eastAsia="Arial" w:hAnsi="Arial"/>
          <w:i/>
          <w:iCs/>
          <w:color w:val="2E74B5"/>
          <w:sz w:val="32"/>
          <w:szCs w:val="32"/>
        </w:rPr>
        <w:t xml:space="preserve"> </w:t>
      </w:r>
      <w:r w:rsidRPr="003D4F11">
        <w:rPr>
          <w:rFonts w:ascii="Times New Roman" w:eastAsia="Times New Roman" w:hAnsi="Times New Roman" w:cs="Times New Roman"/>
          <w:i/>
          <w:iCs/>
          <w:color w:val="2E74B5"/>
          <w:sz w:val="32"/>
          <w:szCs w:val="32"/>
        </w:rPr>
        <w:t>MOLECULAR COMPOUND</w:t>
      </w:r>
      <w:r w:rsidRPr="003D4F11">
        <w:rPr>
          <w:rFonts w:ascii="Times New Roman" w:eastAsia="Times New Roman" w:hAnsi="Times New Roman" w:cs="Times New Roman"/>
          <w:i/>
          <w:iCs/>
          <w:color w:val="2E74B5"/>
          <w:sz w:val="44"/>
          <w:szCs w:val="44"/>
        </w:rPr>
        <w:t>)"</w:t>
      </w:r>
    </w:p>
    <w:p w:rsidR="009E6DF4" w:rsidRPr="009E6DF4" w:rsidRDefault="009E6DF4" w:rsidP="009E6DF4">
      <w:pPr>
        <w:tabs>
          <w:tab w:val="left" w:pos="2520"/>
        </w:tabs>
        <w:bidi w:val="0"/>
        <w:spacing w:after="300" w:line="240" w:lineRule="auto"/>
        <w:jc w:val="both"/>
        <w:rPr>
          <w:rFonts w:ascii="Times New Roman" w:eastAsia="Times New Roman" w:hAnsi="Times New Roman" w:cs="Times New Roman"/>
          <w:i/>
          <w:iCs/>
          <w:color w:val="000000"/>
          <w:sz w:val="44"/>
          <w:szCs w:val="44"/>
        </w:rPr>
      </w:pPr>
    </w:p>
    <w:p w:rsidR="009E6DF4" w:rsidRPr="009E6DF4" w:rsidRDefault="009E6DF4" w:rsidP="009E6DF4">
      <w:pPr>
        <w:tabs>
          <w:tab w:val="left" w:pos="2520"/>
        </w:tabs>
        <w:bidi w:val="0"/>
        <w:spacing w:after="0" w:line="240" w:lineRule="auto"/>
        <w:ind w:left="4320" w:firstLine="720"/>
        <w:jc w:val="both"/>
        <w:rPr>
          <w:rFonts w:ascii="Times New Roman" w:eastAsia="Times New Roman" w:hAnsi="Times New Roman" w:cs="Times New Roman"/>
          <w:color w:val="000000"/>
          <w:sz w:val="32"/>
          <w:szCs w:val="32"/>
        </w:rPr>
      </w:pPr>
      <w:r w:rsidRPr="003D4F11">
        <w:rPr>
          <w:rFonts w:ascii="Times New Roman" w:eastAsia="Times New Roman" w:hAnsi="Times New Roman" w:cs="Times New Roman"/>
          <w:b/>
          <w:bCs/>
          <w:color w:val="2F5496"/>
          <w:sz w:val="32"/>
          <w:szCs w:val="32"/>
        </w:rPr>
        <w:t>Supervisor:</w:t>
      </w:r>
      <w:r w:rsidRPr="009E6DF4">
        <w:rPr>
          <w:rFonts w:ascii="Times New Roman" w:eastAsia="Times New Roman" w:hAnsi="Times New Roman" w:cs="Times New Roman"/>
          <w:b/>
          <w:bCs/>
          <w:color w:val="000000"/>
          <w:sz w:val="32"/>
          <w:szCs w:val="32"/>
        </w:rPr>
        <w:t xml:space="preserve"> </w:t>
      </w:r>
    </w:p>
    <w:p w:rsidR="009E6DF4" w:rsidRPr="009E6DF4" w:rsidRDefault="002900F7" w:rsidP="009E6DF4">
      <w:pPr>
        <w:tabs>
          <w:tab w:val="left" w:pos="2520"/>
        </w:tabs>
        <w:bidi w:val="0"/>
        <w:spacing w:after="0" w:line="240" w:lineRule="auto"/>
        <w:ind w:left="5040"/>
        <w:jc w:val="both"/>
        <w:rPr>
          <w:rFonts w:ascii="Times New Roman" w:eastAsia="Times New Roman" w:hAnsi="Times New Roman" w:cs="Times New Roman"/>
          <w:color w:val="000000"/>
          <w:sz w:val="32"/>
          <w:szCs w:val="32"/>
        </w:rPr>
      </w:pPr>
      <w:r>
        <w:rPr>
          <w:noProof/>
        </w:rPr>
        <w:drawing>
          <wp:anchor distT="0" distB="0" distL="114300" distR="114300" simplePos="0" relativeHeight="251657728" behindDoc="1" locked="0" layoutInCell="1" allowOverlap="1">
            <wp:simplePos x="0" y="0"/>
            <wp:positionH relativeFrom="column">
              <wp:posOffset>-410845</wp:posOffset>
            </wp:positionH>
            <wp:positionV relativeFrom="paragraph">
              <wp:posOffset>431165</wp:posOffset>
            </wp:positionV>
            <wp:extent cx="3322955" cy="2280285"/>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955"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DF4">
        <w:rPr>
          <w:rFonts w:ascii="Times New Roman" w:eastAsia="Times New Roman" w:hAnsi="Times New Roman" w:cs="Times New Roman"/>
          <w:color w:val="000000"/>
          <w:sz w:val="32"/>
          <w:szCs w:val="32"/>
        </w:rPr>
        <w:t>Prof.</w:t>
      </w:r>
      <w:r w:rsidR="009E6DF4" w:rsidRPr="009E6DF4">
        <w:rPr>
          <w:rFonts w:ascii="Times New Roman" w:eastAsia="Times New Roman" w:hAnsi="Times New Roman" w:cs="Times New Roman"/>
          <w:color w:val="000000"/>
          <w:sz w:val="32"/>
          <w:szCs w:val="32"/>
        </w:rPr>
        <w:t>Kholmirzo Kholmurodov</w:t>
      </w:r>
    </w:p>
    <w:p w:rsidR="009E6DF4" w:rsidRPr="009E6DF4" w:rsidRDefault="009E6DF4" w:rsidP="009E6DF4">
      <w:pPr>
        <w:tabs>
          <w:tab w:val="left" w:pos="2520"/>
        </w:tabs>
        <w:bidi w:val="0"/>
        <w:spacing w:after="0" w:line="240" w:lineRule="auto"/>
        <w:ind w:left="5040"/>
        <w:jc w:val="both"/>
        <w:rPr>
          <w:rFonts w:ascii="Times New Roman" w:eastAsia="Times New Roman" w:hAnsi="Times New Roman" w:cs="Times New Roman"/>
          <w:color w:val="000000"/>
          <w:sz w:val="32"/>
          <w:szCs w:val="32"/>
        </w:rPr>
      </w:pPr>
    </w:p>
    <w:p w:rsidR="009E6DF4" w:rsidRPr="003D4F11" w:rsidRDefault="009E6DF4" w:rsidP="009E6DF4">
      <w:pPr>
        <w:tabs>
          <w:tab w:val="left" w:pos="2520"/>
        </w:tabs>
        <w:bidi w:val="0"/>
        <w:spacing w:after="0" w:line="240" w:lineRule="auto"/>
        <w:ind w:left="5040"/>
        <w:jc w:val="both"/>
        <w:rPr>
          <w:rFonts w:ascii="Times New Roman" w:eastAsia="Times New Roman" w:hAnsi="Times New Roman" w:cs="Times New Roman"/>
          <w:b/>
          <w:bCs/>
          <w:color w:val="C45911"/>
          <w:sz w:val="32"/>
          <w:szCs w:val="32"/>
        </w:rPr>
      </w:pPr>
      <w:r w:rsidRPr="003D4F11">
        <w:rPr>
          <w:rFonts w:ascii="Times New Roman" w:eastAsia="Times New Roman" w:hAnsi="Times New Roman" w:cs="Times New Roman"/>
          <w:b/>
          <w:bCs/>
          <w:color w:val="C45911"/>
          <w:sz w:val="32"/>
          <w:szCs w:val="32"/>
        </w:rPr>
        <w:t>Student:</w:t>
      </w:r>
    </w:p>
    <w:p w:rsidR="009E6DF4" w:rsidRPr="009E6DF4" w:rsidRDefault="009E6DF4" w:rsidP="009E6DF4">
      <w:pPr>
        <w:tabs>
          <w:tab w:val="left" w:pos="2520"/>
        </w:tabs>
        <w:bidi w:val="0"/>
        <w:spacing w:after="0" w:line="240" w:lineRule="auto"/>
        <w:ind w:left="5040"/>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Mohamed hosney saafan</w:t>
      </w:r>
    </w:p>
    <w:p w:rsidR="009E6DF4" w:rsidRDefault="009E6DF4" w:rsidP="009E6DF4">
      <w:pPr>
        <w:tabs>
          <w:tab w:val="left" w:pos="2520"/>
        </w:tabs>
        <w:bidi w:val="0"/>
        <w:spacing w:after="0" w:line="240" w:lineRule="auto"/>
        <w:ind w:left="5040"/>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University</w:t>
      </w:r>
      <w:r w:rsidRPr="009E6DF4">
        <w:rPr>
          <w:rFonts w:ascii="Times New Roman" w:eastAsia="Times New Roman" w:hAnsi="Times New Roman" w:cs="Times New Roman"/>
          <w:color w:val="000000"/>
          <w:sz w:val="32"/>
          <w:szCs w:val="32"/>
        </w:rPr>
        <w:t xml:space="preserve"> of </w:t>
      </w:r>
      <w:r>
        <w:rPr>
          <w:rFonts w:ascii="Times New Roman" w:eastAsia="Times New Roman" w:hAnsi="Times New Roman" w:cs="Times New Roman"/>
          <w:color w:val="000000"/>
          <w:sz w:val="32"/>
          <w:szCs w:val="32"/>
        </w:rPr>
        <w:t>Sadat</w:t>
      </w:r>
    </w:p>
    <w:p w:rsidR="009E6DF4" w:rsidRPr="009E6DF4" w:rsidRDefault="009E6DF4" w:rsidP="009E6DF4">
      <w:pPr>
        <w:tabs>
          <w:tab w:val="left" w:pos="2520"/>
        </w:tabs>
        <w:bidi w:val="0"/>
        <w:spacing w:after="0" w:line="240" w:lineRule="auto"/>
        <w:ind w:left="5040"/>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Gebri institute</w:t>
      </w:r>
      <w:r w:rsidRPr="009E6DF4">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Egypt</w:t>
      </w:r>
    </w:p>
    <w:p w:rsidR="009E6DF4" w:rsidRPr="009E6DF4" w:rsidRDefault="009E6DF4" w:rsidP="009E6DF4">
      <w:pPr>
        <w:tabs>
          <w:tab w:val="left" w:pos="2520"/>
        </w:tabs>
        <w:bidi w:val="0"/>
        <w:spacing w:after="0" w:line="240" w:lineRule="auto"/>
        <w:ind w:left="5040"/>
        <w:jc w:val="both"/>
        <w:rPr>
          <w:rFonts w:ascii="Times New Roman" w:eastAsia="Times New Roman" w:hAnsi="Times New Roman" w:cs="Times New Roman"/>
          <w:color w:val="000000"/>
          <w:sz w:val="32"/>
          <w:szCs w:val="32"/>
        </w:rPr>
      </w:pPr>
    </w:p>
    <w:p w:rsidR="009E6DF4" w:rsidRPr="0003658D" w:rsidRDefault="009E6DF4" w:rsidP="009E6DF4">
      <w:pPr>
        <w:tabs>
          <w:tab w:val="left" w:pos="2520"/>
        </w:tabs>
        <w:bidi w:val="0"/>
        <w:spacing w:after="0" w:line="240" w:lineRule="auto"/>
        <w:ind w:left="5040"/>
        <w:jc w:val="both"/>
        <w:rPr>
          <w:rFonts w:ascii="Times New Roman" w:eastAsia="Times New Roman" w:hAnsi="Times New Roman" w:cs="Times New Roman"/>
          <w:b/>
          <w:bCs/>
          <w:color w:val="92D050"/>
          <w:sz w:val="32"/>
          <w:szCs w:val="32"/>
        </w:rPr>
      </w:pPr>
      <w:r w:rsidRPr="0003658D">
        <w:rPr>
          <w:rFonts w:ascii="Times New Roman" w:eastAsia="Times New Roman" w:hAnsi="Times New Roman" w:cs="Times New Roman"/>
          <w:b/>
          <w:bCs/>
          <w:color w:val="92D050"/>
          <w:sz w:val="32"/>
          <w:szCs w:val="32"/>
        </w:rPr>
        <w:t>Participation period:</w:t>
      </w:r>
    </w:p>
    <w:p w:rsidR="00184860" w:rsidRDefault="00E413FF" w:rsidP="004B68A7">
      <w:pP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June</w:t>
      </w:r>
      <w:r w:rsidR="009E6DF4" w:rsidRPr="009E6DF4">
        <w:rPr>
          <w:rFonts w:ascii="Times New Roman" w:eastAsia="Times New Roman" w:hAnsi="Times New Roman" w:cs="Times New Roman"/>
          <w:color w:val="000000"/>
          <w:sz w:val="32"/>
          <w:szCs w:val="32"/>
        </w:rPr>
        <w:t xml:space="preserve"> </w:t>
      </w:r>
      <w:r w:rsidR="004B68A7">
        <w:rPr>
          <w:rFonts w:ascii="Times New Roman" w:eastAsia="Times New Roman" w:hAnsi="Times New Roman" w:cs="Times New Roman"/>
          <w:color w:val="000000"/>
          <w:sz w:val="32"/>
          <w:szCs w:val="32"/>
        </w:rPr>
        <w:t>14</w:t>
      </w:r>
      <w:r w:rsidR="009E6DF4" w:rsidRPr="009E6DF4">
        <w:rPr>
          <w:rFonts w:ascii="Times New Roman" w:eastAsia="Times New Roman" w:hAnsi="Times New Roman" w:cs="Times New Roman"/>
          <w:color w:val="000000"/>
          <w:sz w:val="32"/>
          <w:szCs w:val="32"/>
        </w:rPr>
        <w:t xml:space="preserve"> – </w:t>
      </w:r>
      <w:r>
        <w:rPr>
          <w:rFonts w:ascii="Times New Roman" w:eastAsia="Times New Roman" w:hAnsi="Times New Roman" w:cs="Times New Roman"/>
          <w:color w:val="000000"/>
          <w:sz w:val="32"/>
          <w:szCs w:val="32"/>
        </w:rPr>
        <w:t>July</w:t>
      </w:r>
      <w:r w:rsidR="009E6DF4" w:rsidRPr="009E6DF4">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22</w:t>
      </w:r>
      <w:r w:rsidR="009E6DF4" w:rsidRPr="009E6DF4">
        <w:rPr>
          <w:rFonts w:ascii="Times New Roman" w:eastAsia="Times New Roman" w:hAnsi="Times New Roman" w:cs="Times New Roman"/>
          <w:color w:val="000000"/>
          <w:sz w:val="32"/>
          <w:szCs w:val="32"/>
        </w:rPr>
        <w:t xml:space="preserve"> (wave </w:t>
      </w:r>
      <w:r>
        <w:rPr>
          <w:rFonts w:ascii="Times New Roman" w:eastAsia="Times New Roman" w:hAnsi="Times New Roman" w:cs="Times New Roman"/>
          <w:color w:val="000000"/>
          <w:sz w:val="32"/>
          <w:szCs w:val="32"/>
        </w:rPr>
        <w:t>7)</w:t>
      </w:r>
    </w:p>
    <w:p w:rsidR="008B694A" w:rsidRDefault="008B694A" w:rsidP="004B68A7">
      <w:pPr>
        <w:rPr>
          <w:rFonts w:ascii="Times New Roman" w:eastAsia="Times New Roman" w:hAnsi="Times New Roman" w:cs="Times New Roman" w:hint="cs"/>
          <w:color w:val="000000"/>
          <w:sz w:val="32"/>
          <w:szCs w:val="32"/>
          <w:lang w:bidi="ar-EG"/>
        </w:rPr>
      </w:pPr>
    </w:p>
    <w:p w:rsidR="008B694A" w:rsidRDefault="008B694A" w:rsidP="004B68A7">
      <w:pPr>
        <w:rPr>
          <w:rFonts w:ascii="Times New Roman" w:eastAsia="Times New Roman" w:hAnsi="Times New Roman" w:cs="Times New Roman"/>
          <w:color w:val="000000"/>
          <w:sz w:val="32"/>
          <w:szCs w:val="32"/>
          <w:lang w:bidi="ar-EG"/>
        </w:rPr>
      </w:pPr>
    </w:p>
    <w:p w:rsidR="008B694A" w:rsidRDefault="008B694A" w:rsidP="004B68A7">
      <w:pPr>
        <w:rPr>
          <w:rFonts w:ascii="Times New Roman" w:eastAsia="Times New Roman" w:hAnsi="Times New Roman" w:cs="Times New Roman"/>
          <w:color w:val="000000"/>
          <w:sz w:val="32"/>
          <w:szCs w:val="32"/>
        </w:rPr>
      </w:pPr>
    </w:p>
    <w:p w:rsidR="000F5D90" w:rsidRDefault="000F5D90" w:rsidP="000F5D90">
      <w:pPr>
        <w:keepNext/>
        <w:keepLines/>
        <w:bidi w:val="0"/>
        <w:spacing w:before="240" w:after="0"/>
        <w:rPr>
          <w:rFonts w:ascii="Calibri Light" w:eastAsia="Times New Roman" w:hAnsi="Calibri Light" w:cs="Times New Roman"/>
          <w:color w:val="2F5496"/>
          <w:sz w:val="32"/>
          <w:szCs w:val="32"/>
          <w:lang w:eastAsia="el-GR"/>
        </w:rPr>
      </w:pPr>
      <w:r w:rsidRPr="000F5D90">
        <w:rPr>
          <w:rFonts w:ascii="Calibri Light" w:eastAsia="Times New Roman" w:hAnsi="Calibri Light" w:cs="Times New Roman"/>
          <w:color w:val="2F5496"/>
          <w:sz w:val="32"/>
          <w:szCs w:val="32"/>
          <w:lang w:eastAsia="el-GR"/>
        </w:rPr>
        <w:t>Table of contents</w:t>
      </w:r>
    </w:p>
    <w:p w:rsidR="004E2A2A" w:rsidRPr="003D4F11" w:rsidRDefault="008E689F" w:rsidP="00B112F5">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1. Abstract</w:t>
      </w:r>
      <w:r w:rsidR="00203547" w:rsidRPr="003D4F11">
        <w:rPr>
          <w:rFonts w:ascii="Times New Roman" w:hAnsi="Times New Roman" w:cs="Times New Roman"/>
          <w:b/>
          <w:bCs/>
          <w:sz w:val="32"/>
          <w:szCs w:val="32"/>
          <w:lang w:bidi="ar-EG"/>
        </w:rPr>
        <w:t>………………………………………………………3</w:t>
      </w:r>
    </w:p>
    <w:p w:rsidR="008B694A" w:rsidRPr="003D4F11" w:rsidRDefault="008E689F" w:rsidP="00B112F5">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2. Introduction</w:t>
      </w:r>
      <w:r w:rsidR="00203547" w:rsidRPr="003D4F11">
        <w:rPr>
          <w:rFonts w:ascii="Times New Roman" w:hAnsi="Times New Roman" w:cs="Times New Roman"/>
          <w:b/>
          <w:bCs/>
          <w:sz w:val="32"/>
          <w:szCs w:val="32"/>
          <w:lang w:bidi="ar-EG"/>
        </w:rPr>
        <w:t>………………………………………………..3</w:t>
      </w:r>
    </w:p>
    <w:p w:rsidR="00830F28" w:rsidRPr="003D4F11" w:rsidRDefault="008E689F" w:rsidP="008E689F">
      <w:pPr>
        <w:bidi w:val="0"/>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3. Over</w:t>
      </w:r>
      <w:r w:rsidR="00830F28" w:rsidRPr="003D4F11">
        <w:rPr>
          <w:rFonts w:ascii="Times New Roman" w:hAnsi="Times New Roman" w:cs="Times New Roman"/>
          <w:b/>
          <w:bCs/>
          <w:sz w:val="32"/>
          <w:szCs w:val="32"/>
          <w:lang w:bidi="ar-EG"/>
        </w:rPr>
        <w:t xml:space="preserve"> view</w:t>
      </w:r>
      <w:r w:rsidR="00203547" w:rsidRPr="003D4F11">
        <w:rPr>
          <w:rFonts w:ascii="Times New Roman" w:hAnsi="Times New Roman" w:cs="Times New Roman"/>
          <w:b/>
          <w:bCs/>
          <w:sz w:val="32"/>
          <w:szCs w:val="32"/>
          <w:lang w:bidi="ar-EG"/>
        </w:rPr>
        <w:t>…………………………………………………...4</w:t>
      </w:r>
    </w:p>
    <w:p w:rsidR="008E689F" w:rsidRPr="003D4F11" w:rsidRDefault="008E689F" w:rsidP="008E689F">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4. Using MD in concentrated NaCl brines</w:t>
      </w:r>
      <w:r w:rsidR="00630BBD" w:rsidRPr="003D4F11">
        <w:rPr>
          <w:rFonts w:ascii="Times New Roman" w:hAnsi="Times New Roman" w:cs="Times New Roman"/>
          <w:b/>
          <w:bCs/>
          <w:sz w:val="32"/>
          <w:szCs w:val="32"/>
          <w:lang w:bidi="ar-EG"/>
        </w:rPr>
        <w:t>………………….5</w:t>
      </w:r>
    </w:p>
    <w:p w:rsidR="008E689F" w:rsidRPr="003D4F11" w:rsidRDefault="008E689F" w:rsidP="008E689F">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 xml:space="preserve"> 4.1 method and parameters</w:t>
      </w:r>
      <w:r w:rsidR="00630BBD" w:rsidRPr="003D4F11">
        <w:rPr>
          <w:rFonts w:ascii="Times New Roman" w:hAnsi="Times New Roman" w:cs="Times New Roman"/>
          <w:b/>
          <w:bCs/>
          <w:sz w:val="32"/>
          <w:szCs w:val="32"/>
          <w:lang w:bidi="ar-EG"/>
        </w:rPr>
        <w:t>…………………………………5</w:t>
      </w:r>
    </w:p>
    <w:p w:rsidR="002643CF" w:rsidRPr="003D4F11" w:rsidRDefault="002643CF" w:rsidP="002643CF">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5. Conclusions</w:t>
      </w:r>
      <w:r w:rsidR="002459C7" w:rsidRPr="003D4F11">
        <w:rPr>
          <w:rFonts w:ascii="Times New Roman" w:hAnsi="Times New Roman" w:cs="Times New Roman"/>
          <w:b/>
          <w:bCs/>
          <w:sz w:val="32"/>
          <w:szCs w:val="32"/>
          <w:lang w:bidi="ar-EG"/>
        </w:rPr>
        <w:t>………………………………………………11</w:t>
      </w:r>
    </w:p>
    <w:p w:rsidR="00FD11C2" w:rsidRPr="003D4F11" w:rsidRDefault="00FD11C2" w:rsidP="009F65E3">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6. Goals</w:t>
      </w:r>
      <w:r w:rsidR="002459C7" w:rsidRPr="003D4F11">
        <w:rPr>
          <w:rFonts w:ascii="Times New Roman" w:hAnsi="Times New Roman" w:cs="Times New Roman"/>
          <w:b/>
          <w:bCs/>
          <w:sz w:val="32"/>
          <w:szCs w:val="32"/>
          <w:lang w:bidi="ar-EG"/>
        </w:rPr>
        <w:t>……………………………………………………..11</w:t>
      </w:r>
    </w:p>
    <w:p w:rsidR="00FD11C2" w:rsidRPr="003D4F11" w:rsidRDefault="00FD11C2" w:rsidP="009F65E3">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7. Acknowledgement</w:t>
      </w:r>
      <w:r w:rsidR="002459C7" w:rsidRPr="003D4F11">
        <w:rPr>
          <w:rFonts w:ascii="Times New Roman" w:hAnsi="Times New Roman" w:cs="Times New Roman"/>
          <w:b/>
          <w:bCs/>
          <w:sz w:val="32"/>
          <w:szCs w:val="32"/>
          <w:lang w:bidi="ar-EG"/>
        </w:rPr>
        <w:t>………………………………………11</w:t>
      </w:r>
    </w:p>
    <w:p w:rsidR="003C6F7F" w:rsidRPr="003D4F11" w:rsidRDefault="003C6F7F" w:rsidP="003C6F7F">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8. References</w:t>
      </w:r>
      <w:r w:rsidR="002459C7" w:rsidRPr="003D4F11">
        <w:rPr>
          <w:rFonts w:ascii="Times New Roman" w:hAnsi="Times New Roman" w:cs="Times New Roman"/>
          <w:b/>
          <w:bCs/>
          <w:sz w:val="32"/>
          <w:szCs w:val="32"/>
          <w:lang w:bidi="ar-EG"/>
        </w:rPr>
        <w:t>………………………………………………12</w:t>
      </w:r>
    </w:p>
    <w:p w:rsidR="00DA6347" w:rsidRPr="003D4F11" w:rsidRDefault="00DA6347" w:rsidP="00DA6347">
      <w:pPr>
        <w:bidi w:val="0"/>
        <w:spacing w:line="360" w:lineRule="auto"/>
        <w:rPr>
          <w:rFonts w:ascii="Times New Roman" w:hAnsi="Times New Roman" w:cs="Times New Roman"/>
          <w:b/>
          <w:bCs/>
          <w:sz w:val="32"/>
          <w:szCs w:val="32"/>
          <w:lang w:bidi="ar-EG"/>
        </w:rPr>
      </w:pPr>
    </w:p>
    <w:p w:rsidR="00FD11C2" w:rsidRPr="003D4F11" w:rsidRDefault="00FD11C2" w:rsidP="00FD11C2">
      <w:pPr>
        <w:bidi w:val="0"/>
        <w:spacing w:line="360" w:lineRule="auto"/>
        <w:rPr>
          <w:rFonts w:ascii="Times New Roman" w:hAnsi="Times New Roman" w:cs="Times New Roman"/>
          <w:b/>
          <w:bCs/>
          <w:sz w:val="32"/>
          <w:szCs w:val="32"/>
          <w:lang w:bidi="ar-EG"/>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Pr="003C6F7F" w:rsidRDefault="00B43909" w:rsidP="00B43909">
      <w:pPr>
        <w:bidi w:val="0"/>
        <w:spacing w:after="0" w:line="360" w:lineRule="auto"/>
        <w:ind w:firstLine="709"/>
        <w:jc w:val="both"/>
        <w:rPr>
          <w:rFonts w:ascii="Times New Roman" w:hAnsi="Times New Roman"/>
          <w:sz w:val="28"/>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B43909" w:rsidRDefault="00B43909" w:rsidP="00B43909">
      <w:pPr>
        <w:bidi w:val="0"/>
        <w:spacing w:after="0" w:line="360" w:lineRule="auto"/>
        <w:ind w:firstLine="709"/>
        <w:jc w:val="both"/>
        <w:rPr>
          <w:rFonts w:ascii="Times New Roman" w:hAnsi="Times New Roman"/>
          <w:sz w:val="28"/>
          <w:lang w:val="ru-RU"/>
        </w:rPr>
      </w:pPr>
    </w:p>
    <w:p w:rsidR="0059288B" w:rsidRPr="003D4F11" w:rsidRDefault="0059288B" w:rsidP="00F94FBB">
      <w:pPr>
        <w:bidi w:val="0"/>
        <w:spacing w:line="360" w:lineRule="auto"/>
        <w:rPr>
          <w:rFonts w:ascii="Times New Roman" w:hAnsi="Times New Roman" w:cs="Times New Roman"/>
          <w:b/>
          <w:bCs/>
          <w:sz w:val="32"/>
          <w:szCs w:val="32"/>
          <w:lang w:bidi="ar-EG"/>
        </w:rPr>
      </w:pPr>
      <w:bookmarkStart w:id="0" w:name="_Toc86102425"/>
    </w:p>
    <w:p w:rsidR="004E2A2A" w:rsidRPr="003D4F11" w:rsidRDefault="009250DE" w:rsidP="0059288B">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 xml:space="preserve">1. </w:t>
      </w:r>
      <w:r w:rsidR="004E2A2A" w:rsidRPr="003D4F11">
        <w:rPr>
          <w:rFonts w:ascii="Times New Roman" w:hAnsi="Times New Roman" w:cs="Times New Roman"/>
          <w:b/>
          <w:bCs/>
          <w:sz w:val="32"/>
          <w:szCs w:val="32"/>
          <w:lang w:bidi="ar-EG"/>
        </w:rPr>
        <w:t>Abstract</w:t>
      </w:r>
    </w:p>
    <w:p w:rsidR="004E2A2A" w:rsidRDefault="004E2A2A" w:rsidP="000B4F2B">
      <w:pPr>
        <w:bidi w:val="0"/>
        <w:spacing w:line="360" w:lineRule="auto"/>
        <w:jc w:val="both"/>
        <w:rPr>
          <w:sz w:val="28"/>
          <w:szCs w:val="28"/>
        </w:rPr>
      </w:pPr>
      <w:r w:rsidRPr="003D4F11">
        <w:rPr>
          <w:rFonts w:ascii="Times New Roman" w:hAnsi="Times New Roman" w:cs="Times New Roman"/>
          <w:sz w:val="24"/>
          <w:szCs w:val="24"/>
        </w:rPr>
        <w:t>Non-traditional solutions to energy problems and problems caused by industrial processes have become necessary in the industry. As a result, molecular dynamics simulations are being used to find final solutions to these problems. To preserve the environment and face climate change, it has become necessary to reduce heat emissions and the use of fossil fuels. In order to save time and effort, we use molecular dynamics to determine the most critical conditions in industries such as pharmaceuticals, polymers, sodium chloride, and other metals</w:t>
      </w:r>
    </w:p>
    <w:bookmarkEnd w:id="0"/>
    <w:p w:rsidR="00B43909" w:rsidRPr="003D4F11" w:rsidRDefault="00053BEC" w:rsidP="001E143C">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2. Introduction</w:t>
      </w:r>
    </w:p>
    <w:p w:rsidR="004E2A2A" w:rsidRDefault="00093A33" w:rsidP="009D0B96">
      <w:pPr>
        <w:autoSpaceDE w:val="0"/>
        <w:autoSpaceDN w:val="0"/>
        <w:bidi w:val="0"/>
        <w:adjustRightInd w:val="0"/>
        <w:spacing w:after="0" w:line="360" w:lineRule="auto"/>
        <w:jc w:val="both"/>
        <w:rPr>
          <w:rFonts w:ascii="Times New Roman" w:hAnsi="Times New Roman"/>
          <w:sz w:val="28"/>
          <w:szCs w:val="28"/>
        </w:rPr>
      </w:pPr>
      <w:r w:rsidRPr="00093A33">
        <w:rPr>
          <w:rFonts w:ascii="Times-Roman" w:hAnsi="Times-Roman" w:cs="Times-Roman"/>
          <w:color w:val="231F20"/>
          <w:sz w:val="28"/>
          <w:szCs w:val="28"/>
        </w:rPr>
        <w:t>The use of computers to explore the properties of condensed matter goes back to the decade of 1950’s</w:t>
      </w:r>
      <w:r>
        <w:rPr>
          <w:rFonts w:ascii="Times-Roman" w:hAnsi="Times-Roman" w:cs="Times-Roman"/>
          <w:color w:val="231F20"/>
          <w:sz w:val="28"/>
          <w:szCs w:val="28"/>
        </w:rPr>
        <w:t xml:space="preserve"> </w:t>
      </w:r>
      <w:r w:rsidRPr="00093A33">
        <w:rPr>
          <w:rFonts w:ascii="Times-Roman" w:hAnsi="Times-Roman" w:cs="Times-Roman"/>
          <w:color w:val="231F20"/>
          <w:sz w:val="28"/>
          <w:szCs w:val="28"/>
        </w:rPr>
        <w:t xml:space="preserve">and the first Monte Carlo (MC) and Molecular Dynamics (MD) simulations of model </w:t>
      </w:r>
      <w:r w:rsidR="00053BEC" w:rsidRPr="00093A33">
        <w:rPr>
          <w:rFonts w:ascii="Times-Roman" w:hAnsi="Times-Roman" w:cs="Times-Roman"/>
          <w:color w:val="231F20"/>
          <w:sz w:val="28"/>
          <w:szCs w:val="28"/>
        </w:rPr>
        <w:t>liquids</w:t>
      </w:r>
      <w:r w:rsidR="00053BEC">
        <w:rPr>
          <w:rFonts w:ascii="Times-Roman" w:hAnsi="Times-Roman" w:cs="Times-Roman"/>
          <w:color w:val="231F20"/>
          <w:sz w:val="28"/>
          <w:szCs w:val="28"/>
        </w:rPr>
        <w:t xml:space="preserve">. </w:t>
      </w:r>
      <w:r w:rsidRPr="00093A33">
        <w:rPr>
          <w:rFonts w:ascii="Times-Roman" w:hAnsi="Times-Roman" w:cs="Times-Roman"/>
          <w:color w:val="231F20"/>
          <w:sz w:val="28"/>
          <w:szCs w:val="28"/>
        </w:rPr>
        <w:t>Since then, continuous progress in</w:t>
      </w:r>
      <w:r>
        <w:rPr>
          <w:rFonts w:ascii="Times-Roman" w:hAnsi="Times-Roman" w:cs="Times-Roman"/>
          <w:color w:val="231F20"/>
          <w:sz w:val="28"/>
          <w:szCs w:val="28"/>
        </w:rPr>
        <w:t xml:space="preserve"> </w:t>
      </w:r>
      <w:r w:rsidRPr="00093A33">
        <w:rPr>
          <w:rFonts w:ascii="Times-Roman" w:hAnsi="Times-Roman" w:cs="Times-Roman"/>
          <w:color w:val="231F20"/>
          <w:sz w:val="28"/>
          <w:szCs w:val="28"/>
        </w:rPr>
        <w:t>hardware and software has led to a rapid growth on this field and at present MD simulations are applied</w:t>
      </w:r>
      <w:r w:rsidR="009D0B96">
        <w:rPr>
          <w:rFonts w:ascii="Times-Roman" w:hAnsi="Times-Roman" w:cs="Times-Roman"/>
          <w:color w:val="231F20"/>
          <w:sz w:val="28"/>
          <w:szCs w:val="28"/>
        </w:rPr>
        <w:t xml:space="preserve"> </w:t>
      </w:r>
      <w:r w:rsidRPr="00093A33">
        <w:rPr>
          <w:rFonts w:ascii="Times-Roman" w:hAnsi="Times-Roman" w:cs="Times-Roman"/>
          <w:color w:val="231F20"/>
          <w:sz w:val="28"/>
          <w:szCs w:val="28"/>
        </w:rPr>
        <w:t>in a large variety of scientific areas. Furthermore their use is no longer reserved to experts and many</w:t>
      </w:r>
      <w:r>
        <w:rPr>
          <w:rFonts w:ascii="Times-Roman" w:hAnsi="Times-Roman" w:cs="Times-Roman"/>
          <w:color w:val="231F20"/>
          <w:sz w:val="28"/>
          <w:szCs w:val="28"/>
        </w:rPr>
        <w:t xml:space="preserve"> </w:t>
      </w:r>
      <w:r w:rsidRPr="00093A33">
        <w:rPr>
          <w:rFonts w:ascii="Times-Roman" w:hAnsi="Times-Roman" w:cs="Times-Roman"/>
          <w:color w:val="231F20"/>
          <w:sz w:val="28"/>
          <w:szCs w:val="28"/>
        </w:rPr>
        <w:t>experimentalists use computer simulations nowadays as a tool to analyze or interpret their measurements</w:t>
      </w:r>
      <w:r>
        <w:rPr>
          <w:rFonts w:ascii="Times-Roman" w:hAnsi="Times-Roman" w:cs="Times-Roman"/>
          <w:color w:val="231F20"/>
          <w:sz w:val="28"/>
          <w:szCs w:val="28"/>
        </w:rPr>
        <w:t xml:space="preserve"> </w:t>
      </w:r>
      <w:r w:rsidRPr="00093A33">
        <w:rPr>
          <w:rFonts w:ascii="Times-Roman" w:hAnsi="Times-Roman" w:cs="Times-Roman"/>
          <w:color w:val="231F20"/>
          <w:sz w:val="28"/>
          <w:szCs w:val="28"/>
        </w:rPr>
        <w:t>whenever they are too complex to be described by simple analytical models. This is particularly true in</w:t>
      </w:r>
      <w:r>
        <w:rPr>
          <w:rFonts w:ascii="Times-Roman" w:hAnsi="Times-Roman" w:cs="Times-Roman"/>
          <w:color w:val="231F20"/>
          <w:sz w:val="28"/>
          <w:szCs w:val="28"/>
        </w:rPr>
        <w:t xml:space="preserve"> </w:t>
      </w:r>
      <w:r w:rsidRPr="00093A33">
        <w:rPr>
          <w:rFonts w:ascii="Times-Roman" w:hAnsi="Times-Roman" w:cs="Times-Roman"/>
          <w:color w:val="231F20"/>
          <w:sz w:val="28"/>
          <w:szCs w:val="28"/>
        </w:rPr>
        <w:t>the case of neutron scattering, as in this case the experimental observables correlate directly with the</w:t>
      </w:r>
      <w:r>
        <w:rPr>
          <w:rFonts w:ascii="Times-Roman" w:hAnsi="Times-Roman" w:cs="Times-Roman"/>
          <w:color w:val="231F20"/>
          <w:sz w:val="28"/>
          <w:szCs w:val="28"/>
        </w:rPr>
        <w:t xml:space="preserve"> </w:t>
      </w:r>
      <w:r w:rsidRPr="00093A33">
        <w:rPr>
          <w:rFonts w:ascii="Times-Roman" w:hAnsi="Times-Roman" w:cs="Times-Roman"/>
          <w:color w:val="231F20"/>
          <w:sz w:val="28"/>
          <w:szCs w:val="28"/>
        </w:rPr>
        <w:t>properties obtained in MD simulations and the spatial and time scales that can be measured match</w:t>
      </w:r>
      <w:r>
        <w:rPr>
          <w:rFonts w:ascii="Times-Roman" w:hAnsi="Times-Roman" w:cs="Times-Roman"/>
          <w:color w:val="231F20"/>
          <w:sz w:val="28"/>
          <w:szCs w:val="28"/>
        </w:rPr>
        <w:t xml:space="preserve"> </w:t>
      </w:r>
      <w:r w:rsidRPr="00093A33">
        <w:rPr>
          <w:rFonts w:ascii="Times-Roman" w:hAnsi="Times-Roman" w:cs="Times-Roman"/>
          <w:color w:val="231F20"/>
          <w:sz w:val="28"/>
          <w:szCs w:val="28"/>
        </w:rPr>
        <w:t>very well those amenable to computation. Such features, together with the availability of user-friendly</w:t>
      </w:r>
      <w:r>
        <w:rPr>
          <w:rFonts w:ascii="Times-Roman" w:hAnsi="Times-Roman" w:cs="Times-Roman"/>
          <w:color w:val="231F20"/>
          <w:sz w:val="28"/>
          <w:szCs w:val="28"/>
        </w:rPr>
        <w:t xml:space="preserve"> </w:t>
      </w:r>
      <w:r w:rsidRPr="00093A33">
        <w:rPr>
          <w:rFonts w:ascii="Times-Roman" w:hAnsi="Times-Roman" w:cs="Times-Roman"/>
          <w:color w:val="231F20"/>
          <w:sz w:val="28"/>
          <w:szCs w:val="28"/>
        </w:rPr>
        <w:t xml:space="preserve">and reliable software to perform this kind of calculation (e.g. Charmm </w:t>
      </w:r>
      <w:r>
        <w:rPr>
          <w:rFonts w:ascii="Times-Roman" w:hAnsi="Times-Roman" w:cs="Times-Roman"/>
          <w:color w:val="231F20"/>
          <w:sz w:val="28"/>
          <w:szCs w:val="28"/>
        </w:rPr>
        <w:t xml:space="preserve">,NAMD </w:t>
      </w:r>
      <w:r w:rsidRPr="00093A33">
        <w:rPr>
          <w:rFonts w:ascii="Times-Roman" w:hAnsi="Times-Roman" w:cs="Times-Roman"/>
          <w:color w:val="231F20"/>
          <w:sz w:val="28"/>
          <w:szCs w:val="28"/>
        </w:rPr>
        <w:t xml:space="preserve">, Amber,Gromacs </w:t>
      </w:r>
      <w:r w:rsidR="00CF0382">
        <w:rPr>
          <w:rFonts w:ascii="Times-Roman" w:hAnsi="Times-Roman" w:cs="Times-Roman"/>
          <w:color w:val="231F20"/>
          <w:sz w:val="28"/>
          <w:szCs w:val="28"/>
        </w:rPr>
        <w:t xml:space="preserve">, Gromos , DL_POLY </w:t>
      </w:r>
      <w:r w:rsidRPr="00093A33">
        <w:rPr>
          <w:rFonts w:ascii="Times-Roman" w:hAnsi="Times-Roman" w:cs="Times-Roman"/>
          <w:color w:val="231F20"/>
          <w:sz w:val="28"/>
          <w:szCs w:val="28"/>
        </w:rPr>
        <w:t>, etc.)</w:t>
      </w:r>
    </w:p>
    <w:p w:rsidR="0059288B" w:rsidRDefault="0059288B" w:rsidP="0059288B">
      <w:pPr>
        <w:autoSpaceDE w:val="0"/>
        <w:autoSpaceDN w:val="0"/>
        <w:bidi w:val="0"/>
        <w:adjustRightInd w:val="0"/>
        <w:spacing w:after="0" w:line="360" w:lineRule="auto"/>
        <w:jc w:val="both"/>
        <w:rPr>
          <w:rFonts w:ascii="Times New Roman" w:hAnsi="Times New Roman"/>
          <w:sz w:val="28"/>
          <w:szCs w:val="28"/>
        </w:rPr>
      </w:pPr>
    </w:p>
    <w:p w:rsidR="0059288B" w:rsidRDefault="0059288B" w:rsidP="0059288B">
      <w:pPr>
        <w:autoSpaceDE w:val="0"/>
        <w:autoSpaceDN w:val="0"/>
        <w:bidi w:val="0"/>
        <w:adjustRightInd w:val="0"/>
        <w:spacing w:after="0" w:line="360" w:lineRule="auto"/>
        <w:jc w:val="both"/>
        <w:rPr>
          <w:rFonts w:ascii="Times New Roman" w:hAnsi="Times New Roman"/>
          <w:sz w:val="28"/>
          <w:szCs w:val="28"/>
        </w:rPr>
      </w:pPr>
    </w:p>
    <w:p w:rsidR="0059288B" w:rsidRDefault="0059288B" w:rsidP="0059288B">
      <w:pPr>
        <w:autoSpaceDE w:val="0"/>
        <w:autoSpaceDN w:val="0"/>
        <w:bidi w:val="0"/>
        <w:adjustRightInd w:val="0"/>
        <w:spacing w:after="0" w:line="360" w:lineRule="auto"/>
        <w:jc w:val="both"/>
        <w:rPr>
          <w:rFonts w:ascii="Times New Roman" w:hAnsi="Times New Roman"/>
          <w:sz w:val="28"/>
          <w:szCs w:val="28"/>
        </w:rPr>
      </w:pPr>
    </w:p>
    <w:p w:rsidR="00A262A6" w:rsidRDefault="00A262A6" w:rsidP="00A262A6">
      <w:pPr>
        <w:autoSpaceDE w:val="0"/>
        <w:autoSpaceDN w:val="0"/>
        <w:bidi w:val="0"/>
        <w:adjustRightInd w:val="0"/>
        <w:spacing w:after="0" w:line="360" w:lineRule="auto"/>
        <w:jc w:val="both"/>
        <w:rPr>
          <w:rFonts w:ascii="Times New Roman" w:hAnsi="Times New Roman"/>
          <w:sz w:val="28"/>
          <w:szCs w:val="28"/>
        </w:rPr>
      </w:pPr>
    </w:p>
    <w:p w:rsidR="006B46D5" w:rsidRPr="003D4F11" w:rsidRDefault="009C459A" w:rsidP="00E536F3">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3.</w:t>
      </w:r>
      <w:r w:rsidR="00D0146F" w:rsidRPr="003D4F11">
        <w:rPr>
          <w:rFonts w:ascii="Times New Roman" w:hAnsi="Times New Roman" w:cs="Times New Roman"/>
          <w:b/>
          <w:bCs/>
          <w:sz w:val="32"/>
          <w:szCs w:val="32"/>
          <w:lang w:bidi="ar-EG"/>
        </w:rPr>
        <w:t xml:space="preserve"> over</w:t>
      </w:r>
      <w:r w:rsidR="006B46D5" w:rsidRPr="003D4F11">
        <w:rPr>
          <w:rFonts w:ascii="Times New Roman" w:hAnsi="Times New Roman" w:cs="Times New Roman"/>
          <w:b/>
          <w:bCs/>
          <w:sz w:val="32"/>
          <w:szCs w:val="32"/>
          <w:lang w:bidi="ar-EG"/>
        </w:rPr>
        <w:t xml:space="preserve"> view</w:t>
      </w:r>
    </w:p>
    <w:p w:rsidR="006B46D5" w:rsidRPr="003D4F11" w:rsidRDefault="006B46D5" w:rsidP="005935C3">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Classical mechanics holds that The simulation system has a certain energy E, which is the sum of the kinetic and potential energies of the simulation system E = K + U, where K is the total of all kinetic energies</w:t>
      </w:r>
    </w:p>
    <w:p w:rsidR="006B46D5" w:rsidRPr="003D4F11" w:rsidRDefault="002900F7" w:rsidP="005935C3">
      <w:pPr>
        <w:bidi w:val="0"/>
        <w:spacing w:line="360" w:lineRule="auto"/>
        <w:jc w:val="both"/>
        <w:rPr>
          <w:rFonts w:eastAsia="Times New Roman" w:cs="Times New Roman"/>
        </w:rPr>
      </w:pPr>
      <w:r w:rsidRPr="003D4F11">
        <w:rPr>
          <w:noProof/>
        </w:rPr>
      </w:r>
      <w:r w:rsidR="002900F7" w:rsidRPr="003D4F1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35pt;height:27.75pt"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A5D25&quot;/&gt;&lt;wsp:rsid wsp:val=&quot;0003658D&quot;/&gt;&lt;wsp:rsid wsp:val=&quot;00053BEC&quot;/&gt;&lt;wsp:rsid wsp:val=&quot;00056028&quot;/&gt;&lt;wsp:rsid wsp:val=&quot;00093A33&quot;/&gt;&lt;wsp:rsid wsp:val=&quot;000B4F2B&quot;/&gt;&lt;wsp:rsid wsp:val=&quot;000F5D90&quot;/&gt;&lt;wsp:rsid wsp:val=&quot;001323FF&quot;/&gt;&lt;wsp:rsid wsp:val=&quot;00184860&quot;/&gt;&lt;wsp:rsid wsp:val=&quot;00187D75&quot;/&gt;&lt;wsp:rsid wsp:val=&quot;001C3FD5&quot;/&gt;&lt;wsp:rsid wsp:val=&quot;001E143C&quot;/&gt;&lt;wsp:rsid wsp:val=&quot;001F2CB3&quot;/&gt;&lt;wsp:rsid wsp:val=&quot;00203547&quot;/&gt;&lt;wsp:rsid wsp:val=&quot;002459C7&quot;/&gt;&lt;wsp:rsid wsp:val=&quot;002643CF&quot;/&gt;&lt;wsp:rsid wsp:val=&quot;002A5D25&quot;/&gt;&lt;wsp:rsid wsp:val=&quot;002F46A2&quot;/&gt;&lt;wsp:rsid wsp:val=&quot;00367D1D&quot;/&gt;&lt;wsp:rsid wsp:val=&quot;003769DD&quot;/&gt;&lt;wsp:rsid wsp:val=&quot;003B268B&quot;/&gt;&lt;wsp:rsid wsp:val=&quot;003B6538&quot;/&gt;&lt;wsp:rsid wsp:val=&quot;003C6F7F&quot;/&gt;&lt;wsp:rsid wsp:val=&quot;003D4F11&quot;/&gt;&lt;wsp:rsid wsp:val=&quot;004B68A7&quot;/&gt;&lt;wsp:rsid wsp:val=&quot;004E2A2A&quot;/&gt;&lt;wsp:rsid wsp:val=&quot;0059288B&quot;/&gt;&lt;wsp:rsid wsp:val=&quot;005935C3&quot;/&gt;&lt;wsp:rsid wsp:val=&quot;00603A20&quot;/&gt;&lt;wsp:rsid wsp:val=&quot;00630BBD&quot;/&gt;&lt;wsp:rsid wsp:val=&quot;006410B5&quot;/&gt;&lt;wsp:rsid wsp:val=&quot;006B46D5&quot;/&gt;&lt;wsp:rsid wsp:val=&quot;006F568E&quot;/&gt;&lt;wsp:rsid wsp:val=&quot;006F6AF2&quot;/&gt;&lt;wsp:rsid wsp:val=&quot;00712411&quot;/&gt;&lt;wsp:rsid wsp:val=&quot;007A11BB&quot;/&gt;&lt;wsp:rsid wsp:val=&quot;007A7F5D&quot;/&gt;&lt;wsp:rsid wsp:val=&quot;0081177D&quot;/&gt;&lt;wsp:rsid wsp:val=&quot;00830F28&quot;/&gt;&lt;wsp:rsid wsp:val=&quot;008340F5&quot;/&gt;&lt;wsp:rsid wsp:val=&quot;0085139F&quot;/&gt;&lt;wsp:rsid wsp:val=&quot;00890BF1&quot;/&gt;&lt;wsp:rsid wsp:val=&quot;008B694A&quot;/&gt;&lt;wsp:rsid wsp:val=&quot;008E212A&quot;/&gt;&lt;wsp:rsid wsp:val=&quot;008E689F&quot;/&gt;&lt;wsp:rsid wsp:val=&quot;009250DE&quot;/&gt;&lt;wsp:rsid wsp:val=&quot;009B4E7A&quot;/&gt;&lt;wsp:rsid wsp:val=&quot;009C459A&quot;/&gt;&lt;wsp:rsid wsp:val=&quot;009D0B96&quot;/&gt;&lt;wsp:rsid wsp:val=&quot;009E6DF4&quot;/&gt;&lt;wsp:rsid wsp:val=&quot;009F65E3&quot;/&gt;&lt;wsp:rsid wsp:val=&quot;00A262A6&quot;/&gt;&lt;wsp:rsid wsp:val=&quot;00A27517&quot;/&gt;&lt;wsp:rsid wsp:val=&quot;00A97F5D&quot;/&gt;&lt;wsp:rsid wsp:val=&quot;00AD4E75&quot;/&gt;&lt;wsp:rsid wsp:val=&quot;00B00E10&quot;/&gt;&lt;wsp:rsid wsp:val=&quot;00B112F5&quot;/&gt;&lt;wsp:rsid wsp:val=&quot;00B43909&quot;/&gt;&lt;wsp:rsid wsp:val=&quot;00BA7681&quot;/&gt;&lt;wsp:rsid wsp:val=&quot;00BD442D&quot;/&gt;&lt;wsp:rsid wsp:val=&quot;00C3330A&quot;/&gt;&lt;wsp:rsid wsp:val=&quot;00C5422F&quot;/&gt;&lt;wsp:rsid wsp:val=&quot;00CF0382&quot;/&gt;&lt;wsp:rsid wsp:val=&quot;00D0146F&quot;/&gt;&lt;wsp:rsid wsp:val=&quot;00DA246B&quot;/&gt;&lt;wsp:rsid wsp:val=&quot;00DA2DB8&quot;/&gt;&lt;wsp:rsid wsp:val=&quot;00DA6347&quot;/&gt;&lt;wsp:rsid wsp:val=&quot;00DE2D99&quot;/&gt;&lt;wsp:rsid wsp:val=&quot;00E20BB0&quot;/&gt;&lt;wsp:rsid wsp:val=&quot;00E413FF&quot;/&gt;&lt;wsp:rsid wsp:val=&quot;00E536F3&quot;/&gt;&lt;wsp:rsid wsp:val=&quot;00F3711D&quot;/&gt;&lt;wsp:rsid wsp:val=&quot;00F94FBB&quot;/&gt;&lt;wsp:rsid wsp:val=&quot;00FD11C2&quot;/&gt;&lt;/wsp:rsids&gt;&lt;/w:docPr&gt;&lt;w:body&gt;&lt;wx:sect&gt;&lt;w:p wsp:rsidR=&quot;00000000&quot; wsp:rsidRPr=&quot;003B268B&quot; wsp:rsidRDefault=&quot;003B268B&quot; wsp:rsidP=&quot;003B268B&quot;&gt;&lt;m:oMathPara&gt;&lt;m:oMath&gt;&lt;m:sSub&gt;&lt;m:sSubPr&gt;&lt;m:ctrlPr&gt;&lt;w:rPr&gt;&lt;w:rFonts w:ascii=&quot;Cambria Math&quot; w:h-ansi=&quot;Cambria Math&quot; w:cs=&quot;Times New Roman&quot;/&gt;&lt;wx:font wx:val=&quot;Cambria Math&quot;/&gt;&lt;w:i/&gt;&lt;/w:rPr&gt;&lt;/m:ctrlPr&gt;&lt;/m:sSubPr&gt;&lt;m:e&gt;&lt;m:r&gt;&lt;w:rPr&gt;&lt;w:rFonts w:ascii=&quot;Cambria Math&quot; w:h-ansi=&quot;Cambria Math&quot; w:cs=&quot;Times New Roman&quot;/&gt;&lt;wx:font wx:val=&quot;Cambria Math&quot;/&gt;&lt;w:i/&gt;&lt;/w:rPr&gt;&lt;m:t&gt;m&lt;/m:t&gt;&lt;/m:r&gt;&lt;/m:e&gt;&lt;m:sub&gt;&lt;m:r&gt;&lt;w:rPr&gt;&lt;w:rFonts w:ascii=&quot;Cambria Math&quot; w:h-ansi=&quot;Cambria Math&quot; w:cs=&quot;Times New Roman&quot;/&gt;&lt;wx:font wx:val=&quot;Cambria Math&quot;/&gt;&lt;w:i/&gt;&lt;/w:rPr&gt;&lt;m:t&gt;i&lt;/m:t&gt;&lt;/m:r&gt;&lt;/m:sub&gt;&lt;/m:sSub&gt;&lt;m:f&gt;&lt;m:fPr&gt;&lt;m:ctrlPr&gt;&lt;w:rPr&gt;&lt;w:rFonts w:ascii=&quot;Cambria Math&quot; w:h-ansi=&quot;Cambria Math&quot; w:cs=&quot;Times New Roman&quot;/&gt;&lt;wx:font wx:val=&quot;Cambria Math&quot;/&gt;&lt;w:i/&gt;&lt;/w:rPr&gt;&lt;/m:ctrlPr&gt;&lt;/m:fPr&gt;&lt;m:num&gt;&lt;m:sSup&gt;&lt;m:sSupPr&gt;&lt;m:ctrlPr&gt;&lt;w:rPr&gt;&lt;w:rFonts w:ascii=&quot;Cambria Math&quot; w:h-ansi=&quot;Cambria Math&quot; w:cs=&quot;Times New Roman&quot;/&gt;&lt;wx:font wx:val=&quot;Cambria Math&quot;/&gt;&lt;w:i/&gt;&lt;/w:rPr&gt;&lt;/m:ctrlPr&gt;&lt;/m:sSupPr&gt;&lt;m:e&gt;&lt;m:r&gt;&lt;w:rPr&gt;&lt;w:rFonts w:ascii=&quot;Cambria Math&quot; w:h-ansi=&quot;Cambria Math&quot; w:cs=&quot;Times New Roman&quot;/&gt;&lt;wx:font wx:val=&quot;Cambria Math&quot;/&gt;&lt;w:i/&gt;&lt;/w:rPr&gt;&lt;m:t&gt;d&lt;/m:t&gt;&lt;/m:r&gt;&lt;/m:e&gt;&lt;m:sup&gt;&lt;m:r&gt;&lt;w:rPr&gt;&lt;w:rFonts w:ascii=&quot;Cambria Math&quot; w:h-ansi=&quot;Cambria Math&quot; w:cs=&quot;Times New Roman&quot;/&gt;&lt;wx:font wx:val=&quot;Cambria Math&quot;/&gt;&lt;w:i/&gt;&lt;/w:rPr&gt;&lt;m:t&gt;2&lt;/m:t&gt;&lt;/m:r&gt;&lt;/m:sup&gt;&lt;/m:sSup&gt;&lt;m:sSub&gt;&lt;m:sSubPr&gt;&lt;m:ctrlPr&gt;&lt;w:rPr&gt;&lt;w:rFonts w:ascii=&quot;Cambria Math&quot; w:h-ansi=&quot;Cambria Math&quot; w:cs=&quot;Times New Roman&quot;/&gt;&lt;wx:font wx:val=&quot;Cambria Math&quot;/&gt;&lt;w:i/&gt;&lt;/w:rPr&gt;&lt;/m:ctrlPr&gt;&lt;/m:sSubPr&gt;&lt;m:e&gt;&lt;m:r&gt;&lt;w:rPr&gt;&lt;w:rFonts w:ascii=&quot;Cambria Math&quot; w:h-ansi=&quot;Cambria Math&quot; w:cs=&quot;Times New Roman&quot;/&gt;&lt;wx:font wx:val=&quot;Cambria Math&quot;/&gt;&lt;w:i/&gt;&lt;/w:rPr&gt;&lt;m:t&gt;r&lt;/m:t&gt;&lt;/m:r&gt;&lt;/m:e&gt;&lt;m:sub&gt;&lt;m:r&gt;&lt;w:rPr&gt;&lt;w:rFonts w:ascii=&quot;Cambria Math&quot; w:h-ansi=&quot;Cambria Math&quot; w:cs=&quot;Times New Roman&quot;/&gt;&lt;wx:font wx:val=&quot;Cambria Math&quot;/&gt;&lt;w:i/&gt;&lt;/w:rPr&gt;&lt;m:t&gt;i&lt;/m:t&gt;&lt;/m:r&gt;&lt;/m:sub&gt;&lt;/m:sSub&gt;&lt;m:r&gt;&lt;w:rPr&gt;&lt;w:rFonts w:ascii=&quot;Cambria Math&quot; w:h-ansi=&quot;Cambria Math&quot; w:cs=&quot;Times New Roman&quot;/&gt;&lt;wx:font wx:val=&quot;Cambria Math&quot;/&gt;&lt;w:i/&gt;&lt;/w:rPr&gt;&lt;m:t&gt;(t) &lt;/m:t&gt;&lt;/m:r&gt;&lt;/m:num&gt;&lt;m:den&gt;&lt;m:r&gt;&lt;w:rPr&gt;&lt;w:rFonts w:ascii=&quot;Cambria Math&quot; w:h-ansi=&quot;Cambria Math&quot; w:cs=&quot;Times New Roman&quot;/&gt;&lt;wx:font wx:val=&quot;Cambria Math&quot;/&gt;&lt;w:i/&gt;&lt;/w:rPr&gt;&lt;m:t&gt;d&lt;/m:t&gt;&lt;/m:r&gt;&lt;m:sSup&gt;&lt;m:sSupPr&gt;&lt;m:ctrlPr&gt;&lt;w:rPr&gt;&lt;w:rFonts w:ascii=&quot;Cambria Math&quot; w:h-ansi=&quot;Cambria Math&quot; w:cs=&quot;Times New Roman&quot;/&gt;&lt;wx:font wx:val=&quot;Cambria Math&quot;/&gt;&lt;w:i/&gt;&lt;/w:rPr&gt;&lt;/m:ctrlPr&gt;&lt;/m:sSupPr&gt;&lt;m:e&gt;&lt;m:r&gt;&lt;w:rPr&gt;&lt;w:rFonts w:ascii=&quot;Cambria Math&quot; w:h-ansi=&quot;Cambria Math&quot; w:cs=&quot;Times New Roman&quot;/&gt;&lt;wx:font wx:val=&quot;Cambria Math&quot;/&gt;&lt;w:i/&gt;&lt;/w:rPr&gt;&lt;m:t&gt;t&lt;/m:t&gt;&lt;/m:r&gt;&lt;/m:e&gt;&lt;m:sup&gt;&lt;m:r&gt;&lt;w:rPr&gt;&lt;w:rFonts w:ascii=&quot;Cambria Math&quot; w:h-ansi=&quot;Cambria Math&quot; w:cs=&quot;Times New Roman&quot;/&gt;&lt;wx:font wx:val=&quot;Cambria Math&quot;/&gt;&lt;w:i/&gt;&lt;/w:rPr&gt;&lt;m:t&gt;2&lt;/m:t&gt;&lt;/m:r&gt;&lt;/m:sup&gt;&lt;/m:sSup&gt;&lt;/m:den&gt;&lt;/m:f&gt;&lt;m:r&gt;&lt;w:rPr&gt;&lt;w:rFonts w:ascii=&quot;Cambria Math&quot; w:h-ansi=&quot;Cambria Math&quot; w:cs=&quot;Times New Roman&quot;/&gt;&lt;wx:font wx:val=&quot;Cambria Math&quot;/&gt;&lt;w:i/&gt;&lt;/w:rPr&gt;&lt;m:t&gt;=&lt;/m:t&gt;&lt;/m:r&gt;&lt;m:sSub&gt;&lt;m:sSubPr&gt;&lt;m:ctrlPr&gt;&lt;w:rPr&gt;&lt;w:rFonts w:ascii=&quot;Cambria Math&quot; w:h-ansi=&quot;Cambria Math&quot; w:cs=&quot;Times New Roman&quot;/&gt;&lt;wx:font wx:val=&quot;Cambria Math&quot;/&gt;&lt;w:b/&gt;&lt;w:b-cs/&gt;&lt;w:i/&gt;&lt;/w:rPr&gt;&lt;/m:ctrlPr&gt;&lt;/m:sSubPr&gt;&lt;m:e&gt;&lt;m:r&gt;&lt;m:rPr&gt;&lt;m:sty m:val=&quot;bi&quot;/&gt;&lt;/m:rPr&gt;&lt;w:rPr&gt;&lt;w:rFonts w:ascii=&quot;Cambria Math&quot; w:h-ansi=&quot;Cambria Math&quot; w:cs=&quot;Times New Roman&quot;/&gt;&lt;wx:font wx:val=&quot;Cambria Math&quot;/&gt;&lt;w:b/&gt;&lt;w:i/&gt;&lt;/w:rPr&gt;&lt;m:t&gt;F&lt;/m:t&gt;&lt;/m:r&gt;&lt;/m:e&gt;&lt;m:sub&gt;&lt;m:r&gt;&lt;m:rPr&gt;&lt;m:sty m:val=&quot;bi&quot;/&gt;&lt;/m:rPr&gt;&lt;w:rPr&gt;&lt;w:rFonts w:ascii=&quot;Cambria Math&quot; w:h-ansi=&quot;Cambria Math&quot; w:cs=&quot;Times New Roman&quot;/&gt;&lt;wx:font wx:val=&quot;Cambria Math&quot;/&gt;&lt;w:b/&gt;&lt;w:i/&gt;&lt;/w:rPr&gt;&lt;m:t&gt;i&lt;/m:t&gt;&lt;/m:r&gt;&lt;/m:sub&gt;&lt;/m:sSub&gt;&lt;m:d&gt;&lt;m:dPr&gt;&lt;m:ctrlPr&gt;&lt;w:rPr&gt;&lt;w:rFonts w:ascii=&quot;Cambria Math&quot; w:h-ansi=&quot;Cambria Math&quot; w:cs=&quot;Times New Roman&quot;/&gt;&lt;wx:font wx:val=&quot;Cambria Math&quot;/&gt;&lt;w:b/&gt;&lt;w:b-cs/&gt;&lt;w:i/&gt;&lt;/w:rPr&gt;&lt;/m:ctrlPr&gt;&lt;/m:dPr&gt;&lt;m:e&gt;&lt;m:r&gt;&lt;m:rPr&gt;&lt;m:sty m:val=&quot;bi&quot;/&gt;&lt;/m:rPr&gt;&lt;w:rPr&gt;&lt;w:rFonts w:ascii=&quot;Cambria Math&quot; w:h-ansi=&quot;Cambria Math&quot; w:cs=&quot;Times New Roman&quot;/&gt;&lt;wx:font wx:val=&quot;Cambria Math&quot;/&gt;&lt;w:b/&gt;&lt;w:i/&gt;&lt;/w:rPr&gt;&lt;m:t&gt;r&lt;/m:t&gt;&lt;/m:r&gt;&lt;/m:e&gt;&lt;/m:d&gt;&lt;m:r&gt;&lt;m:rPr&gt;&lt;m:sty m:val=&quot;bi&quot;/&gt;&lt;/m:rPr&gt;&lt;w:rPr&gt;&lt;w:rFonts w:ascii=&quot;Cambria Math&quot; w:fareast=&quot;Times New Roman&quot; w:h-ansi=&quot;Cambria Math&quot; w:cs=&quot;Times New Roman&quot;/&gt;&lt;wx:font wx:val=&quot;Cambria Math&quot;/&gt;&lt;w:b/&gt;&lt;w:i/&gt;&lt;/w:rPr&gt;&lt;m:t&gt;,  &lt;/m:t&gt;&lt;/m:r&gt;&lt;m:r&gt;&lt;w:rPr&gt;&lt;w:rFonts w:ascii=&quot;Cambria Math&quot; w:fareast=&quot;Times New Roman&quot; w:h-ansi=&quot;Cambria Math&quot; w:cs=&quot;Times New Roman&quot;/&gt;&lt;wx:font wx:val=&quot;Cambria Math&quot;/&gt;&lt;w:i/&gt;&lt;/w:rPr&gt;&lt;m:t&gt; i=1,2,â€¦n .&lt;/m:t&gt;&lt;/m:r&gt;&lt;/m:oMath&gt;&lt;/m:oMathPara&gt;&lt;/w:p&gt;&lt;w:sectPr wsp:rsidR=&quot;00000000&quot; wsp:rsidRPr=&quot;003B268B&quot;&gt;&lt;w:pgSz w:w=&quot;12240&quot; w:h=&quot;15840&quot;/&gt;&lt;w:pgMar w:top=&quot;1440&quot; w:right=&quot;1800&quot; w:bottom=&quot;1440&quot; w:left=&quot;1800&quot; w:header=&quot;720&quot; w:footer=&quot;720&quot; w:gutter=&quot;0&quot;/&gt;&lt;w:cols w:space=&quot;720&quot;/&gt;&lt;/w:sectPr&gt;&lt;/wx:sect&gt;&lt;/w:body&gt;&lt;/w:wordDocument&gt;">
            <v:imagedata r:id="rId9" o:title="" chromakey="white"/>
          </v:shape>
        </w:pict>
      </w:r>
    </w:p>
    <w:p w:rsidR="006B46D5" w:rsidRPr="003D4F11" w:rsidRDefault="002900F7" w:rsidP="005935C3">
      <w:pPr>
        <w:bidi w:val="0"/>
        <w:spacing w:line="360" w:lineRule="auto"/>
        <w:jc w:val="both"/>
        <w:rPr>
          <w:rFonts w:eastAsia="Times New Roman" w:cs="Times New Roman"/>
          <w:rtl/>
          <w:lang w:bidi="ar-EG"/>
        </w:rPr>
      </w:pPr>
      <w:r w:rsidRPr="003D4F11">
        <w:rPr>
          <w:noProof/>
        </w:rPr>
      </w:r>
      <w:r w:rsidR="002900F7" w:rsidRPr="003D4F11">
        <w:rPr>
          <w:noProof/>
        </w:rPr>
        <w:pict>
          <v:shape id="_x0000_i1027" type="#_x0000_t75" style="width:79.2pt;height:28.1pt"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A5D25&quot;/&gt;&lt;wsp:rsid wsp:val=&quot;0003658D&quot;/&gt;&lt;wsp:rsid wsp:val=&quot;00053BEC&quot;/&gt;&lt;wsp:rsid wsp:val=&quot;00056028&quot;/&gt;&lt;wsp:rsid wsp:val=&quot;00093A33&quot;/&gt;&lt;wsp:rsid wsp:val=&quot;000B4F2B&quot;/&gt;&lt;wsp:rsid wsp:val=&quot;000F5D90&quot;/&gt;&lt;wsp:rsid wsp:val=&quot;001323FF&quot;/&gt;&lt;wsp:rsid wsp:val=&quot;00184860&quot;/&gt;&lt;wsp:rsid wsp:val=&quot;00187D75&quot;/&gt;&lt;wsp:rsid wsp:val=&quot;001C3FD5&quot;/&gt;&lt;wsp:rsid wsp:val=&quot;001E143C&quot;/&gt;&lt;wsp:rsid wsp:val=&quot;001F2CB3&quot;/&gt;&lt;wsp:rsid wsp:val=&quot;00203547&quot;/&gt;&lt;wsp:rsid wsp:val=&quot;002459C7&quot;/&gt;&lt;wsp:rsid wsp:val=&quot;002643CF&quot;/&gt;&lt;wsp:rsid wsp:val=&quot;002A5D25&quot;/&gt;&lt;wsp:rsid wsp:val=&quot;002F46A2&quot;/&gt;&lt;wsp:rsid wsp:val=&quot;00367D1D&quot;/&gt;&lt;wsp:rsid wsp:val=&quot;003769DD&quot;/&gt;&lt;wsp:rsid wsp:val=&quot;003B6538&quot;/&gt;&lt;wsp:rsid wsp:val=&quot;003C6F7F&quot;/&gt;&lt;wsp:rsid wsp:val=&quot;003D4F11&quot;/&gt;&lt;wsp:rsid wsp:val=&quot;004B68A7&quot;/&gt;&lt;wsp:rsid wsp:val=&quot;004E2A2A&quot;/&gt;&lt;wsp:rsid wsp:val=&quot;0059288B&quot;/&gt;&lt;wsp:rsid wsp:val=&quot;005935C3&quot;/&gt;&lt;wsp:rsid wsp:val=&quot;00603A20&quot;/&gt;&lt;wsp:rsid wsp:val=&quot;00630BBD&quot;/&gt;&lt;wsp:rsid wsp:val=&quot;006410B5&quot;/&gt;&lt;wsp:rsid wsp:val=&quot;006B46D5&quot;/&gt;&lt;wsp:rsid wsp:val=&quot;006F568E&quot;/&gt;&lt;wsp:rsid wsp:val=&quot;006F6AF2&quot;/&gt;&lt;wsp:rsid wsp:val=&quot;00712411&quot;/&gt;&lt;wsp:rsid wsp:val=&quot;007A11BB&quot;/&gt;&lt;wsp:rsid wsp:val=&quot;007A7F5D&quot;/&gt;&lt;wsp:rsid wsp:val=&quot;0081177D&quot;/&gt;&lt;wsp:rsid wsp:val=&quot;00830F28&quot;/&gt;&lt;wsp:rsid wsp:val=&quot;008340F5&quot;/&gt;&lt;wsp:rsid wsp:val=&quot;0085139F&quot;/&gt;&lt;wsp:rsid wsp:val=&quot;00890BF1&quot;/&gt;&lt;wsp:rsid wsp:val=&quot;008B694A&quot;/&gt;&lt;wsp:rsid wsp:val=&quot;008E212A&quot;/&gt;&lt;wsp:rsid wsp:val=&quot;008E689F&quot;/&gt;&lt;wsp:rsid wsp:val=&quot;009250DE&quot;/&gt;&lt;wsp:rsid wsp:val=&quot;009B461A&quot;/&gt;&lt;wsp:rsid wsp:val=&quot;009B4E7A&quot;/&gt;&lt;wsp:rsid wsp:val=&quot;009C459A&quot;/&gt;&lt;wsp:rsid wsp:val=&quot;009D0B96&quot;/&gt;&lt;wsp:rsid wsp:val=&quot;009E6DF4&quot;/&gt;&lt;wsp:rsid wsp:val=&quot;009F65E3&quot;/&gt;&lt;wsp:rsid wsp:val=&quot;00A262A6&quot;/&gt;&lt;wsp:rsid wsp:val=&quot;00A27517&quot;/&gt;&lt;wsp:rsid wsp:val=&quot;00A97F5D&quot;/&gt;&lt;wsp:rsid wsp:val=&quot;00AD4E75&quot;/&gt;&lt;wsp:rsid wsp:val=&quot;00B00E10&quot;/&gt;&lt;wsp:rsid wsp:val=&quot;00B112F5&quot;/&gt;&lt;wsp:rsid wsp:val=&quot;00B43909&quot;/&gt;&lt;wsp:rsid wsp:val=&quot;00BA7681&quot;/&gt;&lt;wsp:rsid wsp:val=&quot;00BD442D&quot;/&gt;&lt;wsp:rsid wsp:val=&quot;00C3330A&quot;/&gt;&lt;wsp:rsid wsp:val=&quot;00C5422F&quot;/&gt;&lt;wsp:rsid wsp:val=&quot;00CF0382&quot;/&gt;&lt;wsp:rsid wsp:val=&quot;00D0146F&quot;/&gt;&lt;wsp:rsid wsp:val=&quot;00DA246B&quot;/&gt;&lt;wsp:rsid wsp:val=&quot;00DA2DB8&quot;/&gt;&lt;wsp:rsid wsp:val=&quot;00DA6347&quot;/&gt;&lt;wsp:rsid wsp:val=&quot;00DE2D99&quot;/&gt;&lt;wsp:rsid wsp:val=&quot;00E20BB0&quot;/&gt;&lt;wsp:rsid wsp:val=&quot;00E413FF&quot;/&gt;&lt;wsp:rsid wsp:val=&quot;00E536F3&quot;/&gt;&lt;wsp:rsid wsp:val=&quot;00F3711D&quot;/&gt;&lt;wsp:rsid wsp:val=&quot;00F94FBB&quot;/&gt;&lt;wsp:rsid wsp:val=&quot;00FD11C2&quot;/&gt;&lt;/wsp:rsids&gt;&lt;/w:docPr&gt;&lt;w:body&gt;&lt;wx:sect&gt;&lt;w:p wsp:rsidR=&quot;00000000&quot; wsp:rsidRPr=&quot;009B461A&quot; wsp:rsidRDefault=&quot;009B461A&quot; wsp:rsidP=&quot;009B461A&quot;&gt;&lt;m:oMathPara&gt;&lt;m:oMath&gt;&lt;m:sSub&gt;&lt;m:sSubPr&gt;&lt;m:ctrlPr&gt;&lt;w:rPr&gt;&lt;w:rFonts w:ascii=&quot;Cambria Math&quot; w:h-ansi=&quot;Cambria Math&quot; w:cs=&quot;Times New Roman&quot;/&gt;&lt;wx:font wx:val=&quot;Cambria Math&quot;/&gt;&lt;w:i/&gt;&lt;/w:rPr&gt;&lt;/m:ctrlPr&gt;&lt;/m:sSubPr&gt;&lt;m:e&gt;&lt;m:r&gt;&lt;w:rPr&gt;&lt;w:rFonts w:ascii=&quot;Cambria Math&quot; w:h-ansi=&quot;Cambria Math&quot; w:cs=&quot;Times New Roman&quot;/&gt;&lt;wx:font wx:val=&quot;Cambria Math&quot;/&gt;&lt;w:i/&gt;&lt;/w:rPr&gt;&lt;m:t&gt;F&lt;/m:t&gt;&lt;/m:r&gt;&lt;/m:e&gt;&lt;m:sub&gt;&lt;m:r&gt;&lt;w:rPr&gt;&lt;w:rFonts w:ascii=&quot;Cambria Math&quot; w:h-ansi=&quot;Cambria Math&quot; w:cs=&quot;Times New Roman&quot;/&gt;&lt;wx:font wx:val=&quot;Cambria Math&quot;/&gt;&lt;w:i/&gt;&lt;/w:rPr&gt;&lt;m:t&gt;i&lt;/m:t&gt;&lt;/m:r&gt;&lt;/m:sub&gt;&lt;/m:sSub&gt;&lt;m:d&gt;&lt;m:dPr&gt;&lt;m:ctrlPr&gt;&lt;w:rPr&gt;&lt;w:rFonts w:ascii=&quot;Cambria Math&quot; w:h-ansi=&quot;Cambria Math&quot; w:cs=&quot;Times New Roman&quot;/&gt;&lt;wx:font wx:val=&quot;Cambria Math&quot;/&gt;&lt;w:i/&gt;&lt;/w:rPr&gt;&lt;/m:ctrlPr&gt;&lt;/m:dPr&gt;&lt;m:e&gt;&lt;m:r&gt;&lt;w:rPr&gt;&lt;w:rFonts w:ascii=&quot;Cambria Math&quot; w:h-ansi=&quot;Cambria Math&quot; w:cs=&quot;Times New Roman&quot;/&gt;&lt;wx:font wx:val=&quot;Cambria Math&quot;/&gt;&lt;w:i/&gt;&lt;/w:rPr&gt;&lt;m:t&gt;r&lt;/m:t&gt;&lt;/m:r&gt;&lt;/m:e&gt;&lt;/m:d&gt;&lt;m:r&gt;&lt;w:rPr&gt;&lt;w:rFonts w:ascii=&quot;Cambria Math&quot; w:h-ansi=&quot;Cambria Math&quot; w:cs=&quot;Times New Roman&quot;/&gt;&lt;wx:font wx:val=&quot;Cambria Math&quot;/&gt;&lt;w:i/&gt;&lt;/w:rPr&gt;&lt;m:t&gt;= -&lt;/m:t&gt;&lt;/m:r&gt;&lt;m:f&gt;&lt;m:fPr&gt;&lt;m:ctrlPr&gt;&lt;w:rPr&gt;&lt;w:rFonts w:ascii=&quot;Cambria Math&quot; w:h-ansi=&quot;Cambria Math&quot; w:cs=&quot;Times New Roman&quot;/&gt;&lt;wx:font wx:val=&quot;Cambria Math&quot;/&gt;&lt;w:i/&gt;&lt;/w:rPr&gt;&lt;/m:ctrlPr&gt;&lt;/m:fPr&gt;&lt;m:num&gt;&lt;m:r&gt;&lt;w:rPr&gt;&lt;w:rFonts w:ascii=&quot;Cambria Math&quot; w:h-ansi=&quot;Cambria Math&quot; w:cs=&quot;Times New Roman&quot;/&gt;&lt;wx:font wx:val=&quot;Cambria Math&quot;/&gt;&lt;w:i/&gt;&lt;/w:rPr&gt;&lt;m:t&gt;âˆ‚U(r)&lt;/m:t&gt;&lt;/m:r&gt;&lt;/m:num&gt;&lt;m:den&gt;&lt;m:r&gt;&lt;w:rPr&gt;&lt;w:rFonts w:ascii=&quot;Cambria Math&quot; w:h-ansi=&quot;Cambria Math&quot; w:cs=&quot;Times New Roman&quot;/&gt;&lt;wx:font wx:val=&quot;Cambria Math&quot;/&gt;&lt;w:i/&gt;&lt;/w:rPr&gt;&lt;m:t&gt;âˆ‚&lt;/m:t&gt;&lt;/m:r&gt;&lt;m:sSub&gt;&lt;m:sSubPr&gt;&lt;m:ctrlPr&gt;&lt;w:rPr&gt;&lt;w:rFonts w:ascii=&quot;Cambria Math&quot; w:h-ansi=&quot;Cambria Math&quot; w:cs=&quot;Times New Roman&quot;/&gt;&lt;wx:font wx:val=&quot;Cambria Math&quot;/&gt;&lt;w:i/&gt;&lt;/w:rPr&gt;&lt;/m:ctrlPr&gt;&lt;/m:sSubPr&gt;&lt;m:e&gt;&lt;m:r&gt;&lt;w:rPr&gt;&lt;w:rFonts w:ascii=&quot;Cambria Math&quot; w:h-ansi=&quot;Cambria Math&quot; w:cs=&quot;Times New Roman&quot;/&gt;&lt;wx:font wx:val=&quot;Cambria Math&quot;/&gt;&lt;w:i/&gt;&lt;/w:rPr&gt;&lt;m:t&gt;r&lt;/m:t&gt;&lt;/m:r&gt;&lt;/m:e&gt;&lt;m:sub&gt;&lt;m:r&gt;&lt;w:rPr&gt;&lt;w:rFonts w:ascii=&quot;Cambria Math&quot; w:h-ansi=&quot;Cambria Math&quot; w:cs=&quot;Times New Roman&quot;/&gt;&lt;wx:font wx:val=&quot;Cambria Math&quot;/&gt;&lt;w:i/&gt;&lt;/w:rPr&gt;&lt;m:t&gt;i&lt;/m:t&gt;&lt;/m:r&gt;&lt;/m:sub&gt;&lt;/m:sSub&gt;&lt;/m:den&gt;&lt;/m:f&gt;&lt;/m:oMath&gt;&lt;/m:oMathPara&gt;&lt;/w:p&gt;&lt;w:sectPr wsp:rsidR=&quot;00000000&quot; wsp:rsidRPr=&quot;009B461A&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p>
    <w:p w:rsidR="006B46D5" w:rsidRPr="003D4F11" w:rsidRDefault="006B46D5" w:rsidP="005935C3">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A prescribed interatomic interaction potential is U= U* r^3n. For the sake of simplicity, we will assume that all particles have the same mass, m. In theory, the potential U is a function of everything. If we allow each particle to interact with all others without restriction, the particle coordinates in the system change. As a result, the dependence of U on particle coordinates can be as complex as the system under study requires</w:t>
      </w:r>
    </w:p>
    <w:p w:rsidR="006B46D5" w:rsidRPr="003D4F11" w:rsidRDefault="006B46D5" w:rsidP="005935C3">
      <w:pPr>
        <w:bidi w:val="0"/>
        <w:spacing w:line="360" w:lineRule="auto"/>
        <w:jc w:val="both"/>
        <w:rPr>
          <w:rFonts w:eastAsia="Times New Roman" w:cs="Times New Roman"/>
          <w:rtl/>
          <w:lang w:bidi="ar-EG"/>
        </w:rPr>
      </w:pPr>
    </w:p>
    <w:p w:rsidR="006B46D5" w:rsidRPr="003D4F11" w:rsidRDefault="002900F7" w:rsidP="005935C3">
      <w:pPr>
        <w:bidi w:val="0"/>
        <w:spacing w:line="360" w:lineRule="auto"/>
        <w:jc w:val="both"/>
        <w:rPr>
          <w:rFonts w:ascii="Times New Roman" w:hAnsi="Times New Roman" w:cs="Times New Roman"/>
          <w:sz w:val="28"/>
          <w:szCs w:val="28"/>
          <w:rtl/>
          <w:lang w:bidi="ar-EG"/>
        </w:rPr>
      </w:pPr>
      <w:r w:rsidRPr="003D4F11">
        <w:rPr>
          <w:rFonts w:ascii="Times New Roman" w:hAnsi="Times New Roman" w:cs="Times New Roman"/>
          <w:noProof/>
          <w:sz w:val="28"/>
          <w:szCs w:val="28"/>
        </w:rPr>
        <w:drawing>
          <wp:inline distT="0" distB="0" distL="0" distR="0">
            <wp:extent cx="5273040" cy="47244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472440"/>
                    </a:xfrm>
                    <a:prstGeom prst="rect">
                      <a:avLst/>
                    </a:prstGeom>
                    <a:noFill/>
                    <a:ln>
                      <a:noFill/>
                    </a:ln>
                  </pic:spPr>
                </pic:pic>
              </a:graphicData>
            </a:graphic>
          </wp:inline>
        </w:drawing>
      </w:r>
    </w:p>
    <w:p w:rsidR="006B46D5" w:rsidRPr="003D4F11" w:rsidRDefault="002900F7" w:rsidP="006B46D5">
      <w:pPr>
        <w:spacing w:line="360" w:lineRule="auto"/>
        <w:jc w:val="both"/>
        <w:rPr>
          <w:rFonts w:ascii="Times New Roman" w:hAnsi="Times New Roman" w:cs="Times New Roman"/>
          <w:sz w:val="28"/>
          <w:szCs w:val="28"/>
          <w:lang w:bidi="ar-EG"/>
        </w:rPr>
      </w:pPr>
      <w:r w:rsidRPr="003D4F11">
        <w:rPr>
          <w:rFonts w:ascii="Times New Roman" w:hAnsi="Times New Roman" w:cs="Times New Roman"/>
          <w:noProof/>
          <w:sz w:val="28"/>
          <w:szCs w:val="28"/>
        </w:rPr>
        <w:drawing>
          <wp:inline distT="0" distB="0" distL="0" distR="0">
            <wp:extent cx="5273040" cy="2299335"/>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2299335"/>
                    </a:xfrm>
                    <a:prstGeom prst="rect">
                      <a:avLst/>
                    </a:prstGeom>
                    <a:noFill/>
                    <a:ln>
                      <a:noFill/>
                    </a:ln>
                  </pic:spPr>
                </pic:pic>
              </a:graphicData>
            </a:graphic>
          </wp:inline>
        </w:drawing>
      </w:r>
    </w:p>
    <w:p w:rsidR="00A27517" w:rsidRPr="003D4F11" w:rsidRDefault="00A27517" w:rsidP="005935C3">
      <w:pPr>
        <w:bidi w:val="0"/>
        <w:spacing w:line="360" w:lineRule="auto"/>
        <w:rPr>
          <w:rFonts w:ascii="Times New Roman" w:hAnsi="Times New Roman" w:cs="Times New Roman"/>
          <w:b/>
          <w:bCs/>
          <w:sz w:val="32"/>
          <w:szCs w:val="32"/>
          <w:lang w:bidi="ar-EG"/>
        </w:rPr>
      </w:pPr>
    </w:p>
    <w:p w:rsidR="00A27517" w:rsidRPr="003D4F11" w:rsidRDefault="00A27517" w:rsidP="00A27517">
      <w:pPr>
        <w:bidi w:val="0"/>
        <w:spacing w:line="360" w:lineRule="auto"/>
        <w:rPr>
          <w:rFonts w:ascii="Times New Roman" w:hAnsi="Times New Roman" w:cs="Times New Roman"/>
          <w:b/>
          <w:bCs/>
          <w:sz w:val="32"/>
          <w:szCs w:val="32"/>
          <w:lang w:bidi="ar-EG"/>
        </w:rPr>
      </w:pPr>
    </w:p>
    <w:p w:rsidR="006B46D5" w:rsidRPr="003D4F11" w:rsidRDefault="005935C3" w:rsidP="00A27517">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4. Using</w:t>
      </w:r>
      <w:r w:rsidR="006B46D5" w:rsidRPr="003D4F11">
        <w:rPr>
          <w:rFonts w:ascii="Times New Roman" w:hAnsi="Times New Roman" w:cs="Times New Roman"/>
          <w:b/>
          <w:bCs/>
          <w:sz w:val="32"/>
          <w:szCs w:val="32"/>
          <w:lang w:bidi="ar-EG"/>
        </w:rPr>
        <w:t xml:space="preserve"> MD in concentrated NaCl brines</w:t>
      </w:r>
    </w:p>
    <w:p w:rsidR="006B46D5" w:rsidRPr="003D4F11" w:rsidRDefault="005935C3" w:rsidP="005935C3">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 xml:space="preserve"> 4.1 </w:t>
      </w:r>
      <w:r w:rsidR="006B46D5" w:rsidRPr="003D4F11">
        <w:rPr>
          <w:rFonts w:ascii="Times New Roman" w:hAnsi="Times New Roman" w:cs="Times New Roman"/>
          <w:b/>
          <w:bCs/>
          <w:sz w:val="32"/>
          <w:szCs w:val="32"/>
          <w:lang w:bidi="ar-EG"/>
        </w:rPr>
        <w:t>method and parameters</w:t>
      </w:r>
    </w:p>
    <w:p w:rsidR="006B46D5" w:rsidRPr="003D4F11" w:rsidRDefault="006B46D5" w:rsidP="002F46A2">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Systems with 975–1100 H2O molecules and 10–160 NaCl pairs were the subject of molecular dynamics simulations. Since simulations on much smaller systems (200–300 H2O, 5–20 NaCl pairings) produced results that were virtually identical in terms of speciation and density, we conclude that our systems are large enough to accurately describe the system.</w:t>
      </w:r>
    </w:p>
    <w:p w:rsidR="006B46D5" w:rsidRPr="003D4F11" w:rsidRDefault="006B46D5" w:rsidP="006B46D5">
      <w:pPr>
        <w:spacing w:line="360" w:lineRule="auto"/>
        <w:jc w:val="right"/>
        <w:rPr>
          <w:rFonts w:ascii="Times New Roman" w:hAnsi="Times New Roman"/>
          <w:sz w:val="28"/>
          <w:szCs w:val="28"/>
          <w:lang w:bidi="ar-EG"/>
        </w:rPr>
      </w:pPr>
      <w:r w:rsidRPr="003D4F11">
        <w:rPr>
          <w:rFonts w:ascii="Times New Roman" w:hAnsi="Times New Roman"/>
          <w:sz w:val="28"/>
          <w:szCs w:val="28"/>
          <w:lang w:bidi="ar-EG"/>
        </w:rPr>
        <w:t>Lennard-Jones potential is utilised with a coulombic term and parameters from Table 1 (for the short-range interactions)</w:t>
      </w:r>
    </w:p>
    <w:p w:rsidR="006B46D5" w:rsidRPr="003D4F11" w:rsidRDefault="002900F7" w:rsidP="006B46D5">
      <w:pPr>
        <w:spacing w:line="360" w:lineRule="auto"/>
        <w:jc w:val="right"/>
        <w:rPr>
          <w:rFonts w:ascii="Times New Roman" w:hAnsi="Times New Roman"/>
          <w:sz w:val="28"/>
          <w:szCs w:val="28"/>
          <w:rtl/>
          <w:lang w:bidi="ar-EG"/>
        </w:rPr>
      </w:pPr>
      <w:r w:rsidRPr="003D4F11">
        <w:rPr>
          <w:rFonts w:ascii="Times New Roman" w:hAnsi="Times New Roman"/>
          <w:noProof/>
          <w:sz w:val="28"/>
          <w:szCs w:val="28"/>
        </w:rPr>
        <w:drawing>
          <wp:inline distT="0" distB="0" distL="0" distR="0">
            <wp:extent cx="3072130" cy="727075"/>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130" cy="727075"/>
                    </a:xfrm>
                    <a:prstGeom prst="rect">
                      <a:avLst/>
                    </a:prstGeom>
                    <a:noFill/>
                    <a:ln>
                      <a:noFill/>
                    </a:ln>
                  </pic:spPr>
                </pic:pic>
              </a:graphicData>
            </a:graphic>
          </wp:inline>
        </w:drawing>
      </w:r>
      <w:r w:rsidRPr="003D4F11">
        <w:rPr>
          <w:rFonts w:ascii="Times New Roman" w:hAnsi="Times New Roman"/>
          <w:noProof/>
          <w:sz w:val="28"/>
          <w:szCs w:val="28"/>
        </w:rPr>
        <w:drawing>
          <wp:inline distT="0" distB="0" distL="0" distR="0">
            <wp:extent cx="2462530" cy="527050"/>
            <wp:effectExtent l="0" t="0" r="0" b="0"/>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530" cy="527050"/>
                    </a:xfrm>
                    <a:prstGeom prst="rect">
                      <a:avLst/>
                    </a:prstGeom>
                    <a:noFill/>
                    <a:ln>
                      <a:noFill/>
                    </a:ln>
                  </pic:spPr>
                </pic:pic>
              </a:graphicData>
            </a:graphic>
          </wp:inline>
        </w:drawing>
      </w:r>
    </w:p>
    <w:p w:rsidR="006B46D5" w:rsidRPr="003D4F11" w:rsidRDefault="002900F7" w:rsidP="003B6538">
      <w:pPr>
        <w:bidi w:val="0"/>
        <w:spacing w:line="360" w:lineRule="auto"/>
        <w:jc w:val="both"/>
        <w:rPr>
          <w:rFonts w:ascii="Times New Roman" w:hAnsi="Times New Roman"/>
          <w:sz w:val="28"/>
          <w:szCs w:val="28"/>
          <w:rtl/>
          <w:lang w:bidi="ar-EG"/>
        </w:rPr>
      </w:pPr>
      <w:r w:rsidRPr="003D4F11">
        <w:rPr>
          <w:rFonts w:ascii="Times New Roman" w:hAnsi="Times New Roman"/>
          <w:noProof/>
          <w:sz w:val="28"/>
          <w:szCs w:val="28"/>
        </w:rPr>
        <w:drawing>
          <wp:inline distT="0" distB="0" distL="0" distR="0">
            <wp:extent cx="5277485" cy="1863725"/>
            <wp:effectExtent l="0" t="0" r="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7485" cy="1863725"/>
                    </a:xfrm>
                    <a:prstGeom prst="rect">
                      <a:avLst/>
                    </a:prstGeom>
                    <a:noFill/>
                    <a:ln>
                      <a:noFill/>
                    </a:ln>
                  </pic:spPr>
                </pic:pic>
              </a:graphicData>
            </a:graphic>
          </wp:inline>
        </w:drawing>
      </w:r>
      <w:r w:rsidR="006B46D5" w:rsidRPr="003D4F11">
        <w:rPr>
          <w:rFonts w:ascii="Times New Roman" w:hAnsi="Times New Roman"/>
          <w:sz w:val="28"/>
          <w:szCs w:val="28"/>
          <w:lang w:bidi="ar-EG"/>
        </w:rPr>
        <w:t>A constant NPT ensemble was the subject of statistics gathering. Using the Parrinello and Rahman28 method and setting all of the off-diagonal components of the stress matrix to zero, the pressure was kept constant. The simulation's temperature was managed during the equilibration phase by rescaling the velocities every 20 time steps by the factor</w:t>
      </w:r>
    </w:p>
    <w:p w:rsidR="006B46D5" w:rsidRPr="003D4F11" w:rsidRDefault="002900F7" w:rsidP="006B46D5">
      <w:pPr>
        <w:spacing w:line="360" w:lineRule="auto"/>
        <w:jc w:val="center"/>
        <w:rPr>
          <w:rFonts w:ascii="Times New Roman" w:hAnsi="Times New Roman" w:cs="Times New Roman"/>
          <w:sz w:val="28"/>
          <w:szCs w:val="28"/>
          <w:rtl/>
          <w:lang w:bidi="ar-EG"/>
        </w:rPr>
      </w:pPr>
      <w:r w:rsidRPr="003D4F11">
        <w:rPr>
          <w:rFonts w:ascii="Times New Roman" w:hAnsi="Times New Roman" w:cs="Times New Roman"/>
          <w:noProof/>
          <w:sz w:val="28"/>
          <w:szCs w:val="28"/>
        </w:rPr>
        <w:drawing>
          <wp:inline distT="0" distB="0" distL="0" distR="0">
            <wp:extent cx="1395730" cy="879475"/>
            <wp:effectExtent l="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5730" cy="879475"/>
                    </a:xfrm>
                    <a:prstGeom prst="rect">
                      <a:avLst/>
                    </a:prstGeom>
                    <a:noFill/>
                    <a:ln>
                      <a:noFill/>
                    </a:ln>
                  </pic:spPr>
                </pic:pic>
              </a:graphicData>
            </a:graphic>
          </wp:inline>
        </w:drawing>
      </w:r>
    </w:p>
    <w:p w:rsidR="006B46D5" w:rsidRPr="003D4F11" w:rsidRDefault="009B4E7A" w:rsidP="009B4E7A">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Where</w:t>
      </w:r>
      <w:r w:rsidR="006B46D5" w:rsidRPr="003D4F11">
        <w:rPr>
          <w:rFonts w:ascii="Times New Roman" w:hAnsi="Times New Roman" w:cs="Times New Roman"/>
          <w:sz w:val="28"/>
          <w:szCs w:val="28"/>
          <w:lang w:bidi="ar-EG"/>
        </w:rPr>
        <w:t xml:space="preserve"> vkw is the rolling average of the system's kinetic energy over the past 20 time steps, g is the number of degrees of freedom, kB is the Boltzmann constant, T is the required temperature, and so on. Separate scaling procedures were used for the translational and rotational components. To produce a realisation of the constant NPT ensemble, the re-scaling was disabled once the system's temperature had stabilised around the target value. Temperatures were stable during the unscaled runs to within 3%</w:t>
      </w:r>
      <w:r w:rsidR="006B46D5" w:rsidRPr="003D4F11">
        <w:rPr>
          <w:rFonts w:ascii="Times New Roman" w:hAnsi="Times New Roman" w:cs="Times New Roman"/>
          <w:sz w:val="28"/>
          <w:szCs w:val="28"/>
          <w:lang w:bidi="ar-EG"/>
        </w:rPr>
        <w:br/>
      </w:r>
      <w:r w:rsidR="002900F7" w:rsidRPr="003D4F11">
        <w:rPr>
          <w:rFonts w:ascii="Times New Roman" w:hAnsi="Times New Roman" w:cs="Times New Roman"/>
          <w:noProof/>
          <w:sz w:val="28"/>
          <w:szCs w:val="28"/>
        </w:rPr>
        <w:drawing>
          <wp:inline distT="0" distB="0" distL="0" distR="0">
            <wp:extent cx="4718050" cy="4800600"/>
            <wp:effectExtent l="0" t="0" r="0" b="0"/>
            <wp:docPr id="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050" cy="4800600"/>
                    </a:xfrm>
                    <a:prstGeom prst="rect">
                      <a:avLst/>
                    </a:prstGeom>
                    <a:noFill/>
                    <a:ln>
                      <a:noFill/>
                    </a:ln>
                  </pic:spPr>
                </pic:pic>
              </a:graphicData>
            </a:graphic>
          </wp:inline>
        </w:drawing>
      </w:r>
    </w:p>
    <w:p w:rsidR="006B46D5" w:rsidRPr="003D4F11" w:rsidRDefault="006B46D5" w:rsidP="009B4E7A">
      <w:pPr>
        <w:autoSpaceDE w:val="0"/>
        <w:autoSpaceDN w:val="0"/>
        <w:bidi w:val="0"/>
        <w:adjustRightInd w:val="0"/>
        <w:spacing w:after="0"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This Fig compares the densities obtained from the empirical equations of state with those obtained from the simulations. The lowest excess volume of mixing between NaCl and H2O corresponds to a consistent and repeatable density discontinuity in the SPC/E simulation. The temperature and pressure at the location where this happens affect the NaCl concentration</w:t>
      </w:r>
      <w:r w:rsidR="006F568E" w:rsidRPr="003D4F11">
        <w:rPr>
          <w:rFonts w:ascii="Times New Roman" w:hAnsi="Times New Roman" w:cs="Times New Roman"/>
          <w:sz w:val="28"/>
          <w:szCs w:val="28"/>
          <w:lang w:bidi="ar-EG"/>
        </w:rPr>
        <w:t>.</w:t>
      </w:r>
    </w:p>
    <w:p w:rsidR="006F568E" w:rsidRPr="003D4F11" w:rsidRDefault="006F568E" w:rsidP="00890BF1">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The SPC/E model predicts a local structure made of hydrogen bonds in pure water at 25 C and 1 bar (Fig. 2). The O-O pair pattern that is produced (Fig. 3) function agrees well with neutron diffraction findings. In their simulation of a 1.79 m NaCl solution, Zhu and Robinson discovered</w:t>
      </w:r>
    </w:p>
    <w:p w:rsidR="006F568E" w:rsidRPr="003D4F11" w:rsidRDefault="002900F7" w:rsidP="006F568E">
      <w:pPr>
        <w:bidi w:val="0"/>
        <w:spacing w:line="360" w:lineRule="auto"/>
        <w:jc w:val="both"/>
        <w:rPr>
          <w:rFonts w:ascii="Times New Roman" w:hAnsi="Times New Roman" w:cs="Times New Roman"/>
          <w:sz w:val="28"/>
          <w:szCs w:val="28"/>
          <w:rtl/>
          <w:lang w:bidi="ar-EG"/>
        </w:rPr>
      </w:pPr>
      <w:r w:rsidRPr="003D4F11">
        <w:rPr>
          <w:rFonts w:ascii="Times New Roman" w:hAnsi="Times New Roman" w:cs="Times New Roman"/>
          <w:noProof/>
          <w:sz w:val="28"/>
          <w:szCs w:val="28"/>
        </w:rPr>
        <w:drawing>
          <wp:inline distT="0" distB="0" distL="0" distR="0">
            <wp:extent cx="5274945" cy="374459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945" cy="3744595"/>
                    </a:xfrm>
                    <a:prstGeom prst="rect">
                      <a:avLst/>
                    </a:prstGeom>
                    <a:noFill/>
                    <a:ln>
                      <a:noFill/>
                    </a:ln>
                  </pic:spPr>
                </pic:pic>
              </a:graphicData>
            </a:graphic>
          </wp:inline>
        </w:drawing>
      </w:r>
      <w:r w:rsidR="006F568E" w:rsidRPr="003D4F11">
        <w:rPr>
          <w:rFonts w:ascii="Times New Roman" w:hAnsi="Times New Roman" w:cs="Times New Roman"/>
          <w:sz w:val="28"/>
          <w:szCs w:val="28"/>
          <w:lang w:bidi="ar-EG"/>
        </w:rPr>
        <w:t xml:space="preserve"> </w:t>
      </w:r>
      <w:r w:rsidR="00DA2DB8" w:rsidRPr="003D4F11">
        <w:rPr>
          <w:rFonts w:ascii="Times New Roman" w:hAnsi="Times New Roman" w:cs="Times New Roman"/>
          <w:sz w:val="28"/>
          <w:szCs w:val="28"/>
          <w:lang w:bidi="ar-EG"/>
        </w:rPr>
        <w:t>That</w:t>
      </w:r>
      <w:r w:rsidR="006F568E" w:rsidRPr="003D4F11">
        <w:rPr>
          <w:rFonts w:ascii="Times New Roman" w:hAnsi="Times New Roman" w:cs="Times New Roman"/>
          <w:sz w:val="28"/>
          <w:szCs w:val="28"/>
          <w:lang w:bidi="ar-EG"/>
        </w:rPr>
        <w:t xml:space="preserve"> the solvation of the Na+ and Cl- ions causes the hydrogen-bonded water structure to start to disintegrate. The local water structure is found to be broken down at supersaturation (8 m NaCl), forcing water molecules to occupy the interstitial positions in the hydrogen bonding framework The saturation content of NaCl under these circumstances must be explained by the alteration in water structure. (This simulation would probably </w:t>
      </w:r>
      <w:r w:rsidR="00DA2DB8" w:rsidRPr="003D4F11">
        <w:rPr>
          <w:rFonts w:ascii="Times New Roman" w:hAnsi="Times New Roman" w:cs="Times New Roman"/>
          <w:sz w:val="28"/>
          <w:szCs w:val="28"/>
          <w:lang w:bidi="ar-EG"/>
        </w:rPr>
        <w:t>crystallize</w:t>
      </w:r>
      <w:r w:rsidR="006F568E" w:rsidRPr="003D4F11">
        <w:rPr>
          <w:rFonts w:ascii="Times New Roman" w:hAnsi="Times New Roman" w:cs="Times New Roman"/>
          <w:sz w:val="28"/>
          <w:szCs w:val="28"/>
          <w:lang w:bidi="ar-EG"/>
        </w:rPr>
        <w:t xml:space="preserve"> NaCl eventually, but the simulation times would be so long that it would be computationally impractical</w:t>
      </w:r>
      <w:r w:rsidR="006F568E" w:rsidRPr="003D4F11">
        <w:rPr>
          <w:rFonts w:ascii="Times New Roman" w:hAnsi="Times New Roman" w:cs="Times New Roman"/>
          <w:sz w:val="28"/>
          <w:szCs w:val="28"/>
          <w:rtl/>
          <w:lang w:bidi="ar-EG"/>
        </w:rPr>
        <w:t>.</w:t>
      </w:r>
    </w:p>
    <w:p w:rsidR="006F568E" w:rsidRPr="003D4F11" w:rsidRDefault="006F568E" w:rsidP="006F568E">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However, the long-range structure of pure water is destroyed at 325 C and 1 bar due to the rotational motion of the water molecules, and only the O-O peak at 2.8A° is seen in the pair distribution function of pure water. The structure of water in concentrated brines is identical to that of pure water at the same time. Under PT conditions comparable to those of the lower crust, the O-O pair distribution functions are insensitive to changes in NaCl concentration (Fig. 3b,c)</w:t>
      </w:r>
    </w:p>
    <w:p w:rsidR="008340F5" w:rsidRPr="003D4F11" w:rsidRDefault="002900F7" w:rsidP="008340F5">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noProof/>
          <w:sz w:val="28"/>
          <w:szCs w:val="28"/>
        </w:rPr>
        <w:drawing>
          <wp:inline distT="0" distB="0" distL="0" distR="0">
            <wp:extent cx="4511040" cy="820547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1040" cy="8205470"/>
                    </a:xfrm>
                    <a:prstGeom prst="rect">
                      <a:avLst/>
                    </a:prstGeom>
                    <a:noFill/>
                    <a:ln>
                      <a:noFill/>
                    </a:ln>
                  </pic:spPr>
                </pic:pic>
              </a:graphicData>
            </a:graphic>
          </wp:inline>
        </w:drawing>
      </w:r>
    </w:p>
    <w:p w:rsidR="0085139F" w:rsidRDefault="002900F7" w:rsidP="00BD442D">
      <w:pPr>
        <w:bidi w:val="0"/>
        <w:spacing w:line="360" w:lineRule="auto"/>
        <w:jc w:val="both"/>
        <w:rPr>
          <w:rFonts w:ascii="AdvP497E4" w:hAnsi="AdvP497E4" w:cs="AdvP497E4"/>
          <w:color w:val="292526"/>
        </w:rPr>
      </w:pPr>
      <w:r w:rsidRPr="003D4F11">
        <w:rPr>
          <w:rFonts w:ascii="AdvP497E4" w:hAnsi="AdvP497E4" w:cs="AdvP497E4"/>
          <w:noProof/>
          <w:color w:val="292526"/>
        </w:rPr>
        <w:drawing>
          <wp:inline distT="0" distB="0" distL="0" distR="0">
            <wp:extent cx="5273040" cy="771779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7717790"/>
                    </a:xfrm>
                    <a:prstGeom prst="rect">
                      <a:avLst/>
                    </a:prstGeom>
                    <a:noFill/>
                    <a:ln>
                      <a:noFill/>
                    </a:ln>
                  </pic:spPr>
                </pic:pic>
              </a:graphicData>
            </a:graphic>
          </wp:inline>
        </w:drawing>
      </w:r>
      <w:r w:rsidR="00BD442D" w:rsidRPr="00BD442D">
        <w:rPr>
          <w:rFonts w:ascii="AdvP497E4" w:hAnsi="AdvP497E4" w:cs="AdvP497E4"/>
          <w:color w:val="292526"/>
        </w:rPr>
        <w:t xml:space="preserve"> </w:t>
      </w:r>
    </w:p>
    <w:p w:rsidR="0085139F" w:rsidRDefault="0085139F" w:rsidP="0085139F">
      <w:pPr>
        <w:bidi w:val="0"/>
        <w:spacing w:line="360" w:lineRule="auto"/>
        <w:jc w:val="both"/>
        <w:rPr>
          <w:rFonts w:ascii="AdvP497E4" w:hAnsi="AdvP497E4" w:cs="AdvP497E4"/>
          <w:color w:val="292526"/>
        </w:rPr>
      </w:pPr>
    </w:p>
    <w:p w:rsidR="0085139F" w:rsidRDefault="0085139F" w:rsidP="0085139F">
      <w:pPr>
        <w:bidi w:val="0"/>
        <w:spacing w:line="360" w:lineRule="auto"/>
        <w:jc w:val="both"/>
        <w:rPr>
          <w:rFonts w:ascii="AdvP497E4" w:hAnsi="AdvP497E4" w:cs="AdvP497E4"/>
          <w:color w:val="292526"/>
        </w:rPr>
      </w:pPr>
    </w:p>
    <w:p w:rsidR="0085139F" w:rsidRDefault="0085139F" w:rsidP="0085139F">
      <w:pPr>
        <w:bidi w:val="0"/>
        <w:spacing w:line="360" w:lineRule="auto"/>
        <w:jc w:val="both"/>
        <w:rPr>
          <w:rFonts w:ascii="AdvP497E4" w:hAnsi="AdvP497E4" w:cs="AdvP497E4"/>
          <w:color w:val="292526"/>
        </w:rPr>
      </w:pPr>
    </w:p>
    <w:p w:rsidR="00BD442D" w:rsidRPr="003D4F11" w:rsidRDefault="002643CF" w:rsidP="0085139F">
      <w:pPr>
        <w:bidi w:val="0"/>
        <w:spacing w:line="360" w:lineRule="auto"/>
        <w:jc w:val="both"/>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5. Conclusions</w:t>
      </w:r>
    </w:p>
    <w:p w:rsidR="00A97F5D" w:rsidRDefault="00BD442D" w:rsidP="00A97F5D">
      <w:pPr>
        <w:bidi w:val="0"/>
        <w:spacing w:line="360" w:lineRule="auto"/>
        <w:jc w:val="both"/>
        <w:rPr>
          <w:rFonts w:ascii="TimesNewRomanPS-BoldMT" w:cs="TimesNewRomanPS-BoldMT"/>
          <w:b/>
          <w:bCs/>
          <w:sz w:val="40"/>
          <w:szCs w:val="40"/>
        </w:rPr>
      </w:pPr>
      <w:r w:rsidRPr="003D4F11">
        <w:rPr>
          <w:rFonts w:ascii="Times New Roman" w:hAnsi="Times New Roman" w:cs="Times New Roman"/>
          <w:sz w:val="28"/>
          <w:szCs w:val="28"/>
          <w:lang w:bidi="ar-EG"/>
        </w:rPr>
        <w:t>The simulations demonstrate that enhanced interaction of Na+ and Cl- at the expense of water molecule solvation occurs with rising temperature. Given that water's dielectric constant has decreased, this is to be expected. Pressures of up to 15 kbar are insufficient to counteract temperatures of up to 625 C. Extreme (625 C, 15 kbar) circumstances nevertheless show a strong connection between Na+ and Cl- ions. The structures of the NaCl-water mixes at 1 kbar, 325 C, and 15 kbar, 625 C, do not differ much on a fundamental level.</w:t>
      </w:r>
      <w:r w:rsidRPr="0071056C">
        <w:t xml:space="preserve"> </w:t>
      </w:r>
      <w:r w:rsidRPr="003D4F11">
        <w:rPr>
          <w:rFonts w:ascii="Times New Roman" w:hAnsi="Times New Roman" w:cs="Times New Roman"/>
          <w:sz w:val="28"/>
          <w:szCs w:val="28"/>
          <w:lang w:bidi="ar-EG"/>
        </w:rPr>
        <w:t>Therefore, it is incorrect to assume that fully dissociated ions exist in high pressure NaCl-water combinations. The residence length of a Na or Cl ion in a polyatomic cluster is comparable to the interval between atomic collisions, however big clusters have brief lives. The shift from a normal electrolyte to a hydrous molten salt is continuous with pressure and temperature because of the dynamic character of the ion interaction.</w:t>
      </w:r>
    </w:p>
    <w:p w:rsidR="00BD442D" w:rsidRPr="003D4F11" w:rsidRDefault="00FD11C2" w:rsidP="00712411">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6. Goals</w:t>
      </w:r>
    </w:p>
    <w:p w:rsidR="00BD442D" w:rsidRPr="003D4F11" w:rsidRDefault="00BD442D" w:rsidP="00BD4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The future goal is to use molecular dynamics simulation technology in facilitating industrial biotechnology processes and also in some parts of my master's degree in order to reduce some heat emissions and participate in reducing climate change</w:t>
      </w:r>
    </w:p>
    <w:p w:rsidR="00A97F5D" w:rsidRPr="003D4F11" w:rsidRDefault="00FD11C2" w:rsidP="00712411">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7. Acknowledgement</w:t>
      </w:r>
    </w:p>
    <w:p w:rsidR="00B43909" w:rsidRPr="003D4F11" w:rsidRDefault="00A97F5D" w:rsidP="00A97F5D">
      <w:pPr>
        <w:bidi w:val="0"/>
        <w:spacing w:after="0"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I want to express my gratitude to Professor Kholmirzo Kholmurodov for allowing me to take part in this course and for his patience with the team.</w:t>
      </w:r>
    </w:p>
    <w:p w:rsidR="00A97F5D" w:rsidRPr="003D4F11" w:rsidRDefault="00A97F5D" w:rsidP="00A97F5D">
      <w:pPr>
        <w:bidi w:val="0"/>
        <w:spacing w:line="360" w:lineRule="auto"/>
        <w:jc w:val="both"/>
        <w:rPr>
          <w:rFonts w:ascii="Times New Roman" w:hAnsi="Times New Roman" w:cs="Times New Roman"/>
          <w:sz w:val="28"/>
          <w:szCs w:val="28"/>
          <w:lang w:bidi="ar-EG"/>
        </w:rPr>
      </w:pPr>
      <w:r w:rsidRPr="003D4F11">
        <w:rPr>
          <w:rFonts w:ascii="Times New Roman" w:hAnsi="Times New Roman" w:cs="Times New Roman"/>
          <w:sz w:val="28"/>
          <w:szCs w:val="28"/>
          <w:lang w:bidi="ar-EG"/>
        </w:rPr>
        <w:t>He gave us helpful advice for finishing this study, and I want to express my gratitude to the JINR institute for allowing me to take part.</w:t>
      </w:r>
    </w:p>
    <w:p w:rsidR="00B43909" w:rsidRDefault="00B43909" w:rsidP="00A97F5D">
      <w:pPr>
        <w:bidi w:val="0"/>
        <w:spacing w:after="0" w:line="360" w:lineRule="auto"/>
        <w:jc w:val="both"/>
        <w:rPr>
          <w:rFonts w:ascii="Times New Roman" w:hAnsi="Times New Roman"/>
          <w:sz w:val="28"/>
        </w:rPr>
      </w:pPr>
    </w:p>
    <w:p w:rsidR="00890BF1" w:rsidRPr="00A97F5D" w:rsidRDefault="00890BF1" w:rsidP="00890BF1">
      <w:pPr>
        <w:bidi w:val="0"/>
        <w:spacing w:after="0" w:line="360" w:lineRule="auto"/>
        <w:jc w:val="both"/>
        <w:rPr>
          <w:rFonts w:ascii="Times New Roman" w:hAnsi="Times New Roman"/>
          <w:sz w:val="28"/>
        </w:rPr>
      </w:pPr>
    </w:p>
    <w:p w:rsidR="001C3FD5" w:rsidRPr="003D4F11" w:rsidRDefault="00712411" w:rsidP="00712411">
      <w:pPr>
        <w:bidi w:val="0"/>
        <w:spacing w:line="360" w:lineRule="auto"/>
        <w:rPr>
          <w:rFonts w:ascii="Times New Roman" w:hAnsi="Times New Roman" w:cs="Times New Roman"/>
          <w:b/>
          <w:bCs/>
          <w:sz w:val="32"/>
          <w:szCs w:val="32"/>
          <w:lang w:bidi="ar-EG"/>
        </w:rPr>
      </w:pPr>
      <w:r w:rsidRPr="003D4F11">
        <w:rPr>
          <w:rFonts w:ascii="Times New Roman" w:hAnsi="Times New Roman" w:cs="Times New Roman"/>
          <w:b/>
          <w:bCs/>
          <w:sz w:val="32"/>
          <w:szCs w:val="32"/>
          <w:lang w:bidi="ar-EG"/>
        </w:rPr>
        <w:t>8. References</w:t>
      </w:r>
    </w:p>
    <w:p w:rsidR="007A11BB" w:rsidRDefault="007A11BB" w:rsidP="007A11BB">
      <w:pPr>
        <w:bidi w:val="0"/>
        <w:spacing w:line="360" w:lineRule="auto"/>
        <w:rPr>
          <w:rFonts w:ascii="Arial" w:hAnsi="Arial"/>
          <w:color w:val="222222"/>
          <w:sz w:val="20"/>
          <w:szCs w:val="20"/>
          <w:shd w:val="clear" w:color="auto" w:fill="FFFFFF"/>
        </w:rPr>
      </w:pPr>
      <w:r>
        <w:rPr>
          <w:rFonts w:ascii="Arial" w:hAnsi="Arial"/>
          <w:color w:val="222222"/>
          <w:sz w:val="20"/>
          <w:szCs w:val="20"/>
          <w:shd w:val="clear" w:color="auto" w:fill="FFFFFF"/>
        </w:rPr>
        <w:t>Allen, M. P., &amp; Tildesley, D. J. (1987). Computer Simulation of Liquids, Oxford: Clarendon Press.</w:t>
      </w:r>
      <w:r>
        <w:rPr>
          <w:rFonts w:ascii="Arial" w:hAnsi="Arial"/>
          <w:color w:val="222222"/>
          <w:sz w:val="20"/>
          <w:szCs w:val="20"/>
          <w:shd w:val="clear" w:color="auto" w:fill="FFFFFF"/>
          <w:rtl/>
        </w:rPr>
        <w:t>‏</w:t>
      </w:r>
    </w:p>
    <w:p w:rsidR="007A11BB" w:rsidRDefault="007A11BB" w:rsidP="007A11BB">
      <w:pPr>
        <w:bidi w:val="0"/>
        <w:spacing w:line="360" w:lineRule="auto"/>
      </w:pPr>
      <w:r>
        <w:rPr>
          <w:rFonts w:ascii="Arial" w:hAnsi="Arial"/>
          <w:color w:val="222222"/>
          <w:sz w:val="20"/>
          <w:szCs w:val="20"/>
          <w:shd w:val="clear" w:color="auto" w:fill="FFFFFF"/>
        </w:rPr>
        <w:t>Anderko, A., &amp; Pitzer, K. S. (1993). Equation-of-state representation of phase equilibria and volumetric properties of the system NaCl-H2O above 573 K. </w:t>
      </w:r>
      <w:r>
        <w:rPr>
          <w:rFonts w:ascii="Arial" w:hAnsi="Arial"/>
          <w:i/>
          <w:iCs/>
          <w:color w:val="222222"/>
          <w:sz w:val="20"/>
          <w:szCs w:val="20"/>
          <w:shd w:val="clear" w:color="auto" w:fill="FFFFFF"/>
        </w:rPr>
        <w:t>Geochimica et Cosmochimica Acta</w:t>
      </w:r>
      <w:r>
        <w:rPr>
          <w:rFonts w:ascii="Arial" w:hAnsi="Arial"/>
          <w:color w:val="222222"/>
          <w:sz w:val="20"/>
          <w:szCs w:val="20"/>
          <w:shd w:val="clear" w:color="auto" w:fill="FFFFFF"/>
        </w:rPr>
        <w:t>, </w:t>
      </w:r>
      <w:r>
        <w:rPr>
          <w:rFonts w:ascii="Arial" w:hAnsi="Arial"/>
          <w:i/>
          <w:iCs/>
          <w:color w:val="222222"/>
          <w:sz w:val="20"/>
          <w:szCs w:val="20"/>
          <w:shd w:val="clear" w:color="auto" w:fill="FFFFFF"/>
        </w:rPr>
        <w:t>57</w:t>
      </w:r>
      <w:r>
        <w:rPr>
          <w:rFonts w:ascii="Arial" w:hAnsi="Arial"/>
          <w:color w:val="222222"/>
          <w:sz w:val="20"/>
          <w:szCs w:val="20"/>
          <w:shd w:val="clear" w:color="auto" w:fill="FFFFFF"/>
        </w:rPr>
        <w:t>(8), 1657-1680.</w:t>
      </w:r>
      <w:r>
        <w:rPr>
          <w:rFonts w:ascii="Arial" w:hAnsi="Arial"/>
          <w:color w:val="222222"/>
          <w:sz w:val="20"/>
          <w:szCs w:val="20"/>
          <w:shd w:val="clear" w:color="auto" w:fill="FFFFFF"/>
          <w:rtl/>
        </w:rPr>
        <w:t>‏</w:t>
      </w:r>
    </w:p>
    <w:p w:rsidR="007A11BB" w:rsidRDefault="007A11BB" w:rsidP="007A11BB">
      <w:pPr>
        <w:bidi w:val="0"/>
        <w:spacing w:line="360" w:lineRule="auto"/>
      </w:pPr>
      <w:r>
        <w:rPr>
          <w:rFonts w:ascii="Arial" w:hAnsi="Arial"/>
          <w:color w:val="222222"/>
          <w:sz w:val="20"/>
          <w:szCs w:val="20"/>
          <w:shd w:val="clear" w:color="auto" w:fill="FFFFFF"/>
        </w:rPr>
        <w:t>Aranovich, L. Y., &amp; Newton, R. C. (1996). H2O activity in concentrated NaCl solutions at high pressures and temperatures measured by the brucite-periclase equilibrium. </w:t>
      </w:r>
      <w:r>
        <w:rPr>
          <w:rFonts w:ascii="Arial" w:hAnsi="Arial"/>
          <w:i/>
          <w:iCs/>
          <w:color w:val="222222"/>
          <w:sz w:val="20"/>
          <w:szCs w:val="20"/>
          <w:shd w:val="clear" w:color="auto" w:fill="FFFFFF"/>
        </w:rPr>
        <w:t>Contributions to Mineralogy and Petrology</w:t>
      </w:r>
      <w:r>
        <w:rPr>
          <w:rFonts w:ascii="Arial" w:hAnsi="Arial"/>
          <w:color w:val="222222"/>
          <w:sz w:val="20"/>
          <w:szCs w:val="20"/>
          <w:shd w:val="clear" w:color="auto" w:fill="FFFFFF"/>
        </w:rPr>
        <w:t>, </w:t>
      </w:r>
      <w:r>
        <w:rPr>
          <w:rFonts w:ascii="Arial" w:hAnsi="Arial"/>
          <w:i/>
          <w:iCs/>
          <w:color w:val="222222"/>
          <w:sz w:val="20"/>
          <w:szCs w:val="20"/>
          <w:shd w:val="clear" w:color="auto" w:fill="FFFFFF"/>
        </w:rPr>
        <w:t>125</w:t>
      </w:r>
      <w:r>
        <w:rPr>
          <w:rFonts w:ascii="Arial" w:hAnsi="Arial"/>
          <w:color w:val="222222"/>
          <w:sz w:val="20"/>
          <w:szCs w:val="20"/>
          <w:shd w:val="clear" w:color="auto" w:fill="FFFFFF"/>
        </w:rPr>
        <w:t>(2), 200-212.</w:t>
      </w:r>
      <w:r>
        <w:rPr>
          <w:rFonts w:ascii="Arial" w:hAnsi="Arial"/>
          <w:color w:val="222222"/>
          <w:sz w:val="20"/>
          <w:szCs w:val="20"/>
          <w:shd w:val="clear" w:color="auto" w:fill="FFFFFF"/>
          <w:rtl/>
        </w:rPr>
        <w:t>‏</w:t>
      </w:r>
    </w:p>
    <w:p w:rsidR="007A11BB" w:rsidRDefault="007A11BB" w:rsidP="007A11BB">
      <w:pPr>
        <w:bidi w:val="0"/>
        <w:spacing w:line="360" w:lineRule="auto"/>
      </w:pPr>
      <w:r>
        <w:rPr>
          <w:rFonts w:ascii="Arial" w:hAnsi="Arial"/>
          <w:color w:val="222222"/>
          <w:sz w:val="20"/>
          <w:szCs w:val="20"/>
          <w:shd w:val="clear" w:color="auto" w:fill="FFFFFF"/>
        </w:rPr>
        <w:t>Archer, D. G. (1991). Thermodynamic properties of the NaBr+ H2O system. </w:t>
      </w:r>
      <w:r>
        <w:rPr>
          <w:rFonts w:ascii="Arial" w:hAnsi="Arial"/>
          <w:i/>
          <w:iCs/>
          <w:color w:val="222222"/>
          <w:sz w:val="20"/>
          <w:szCs w:val="20"/>
          <w:shd w:val="clear" w:color="auto" w:fill="FFFFFF"/>
        </w:rPr>
        <w:t>Journal of Physical and Chemical Reference Data</w:t>
      </w:r>
      <w:r>
        <w:rPr>
          <w:rFonts w:ascii="Arial" w:hAnsi="Arial"/>
          <w:color w:val="222222"/>
          <w:sz w:val="20"/>
          <w:szCs w:val="20"/>
          <w:shd w:val="clear" w:color="auto" w:fill="FFFFFF"/>
        </w:rPr>
        <w:t>, </w:t>
      </w:r>
      <w:r>
        <w:rPr>
          <w:rFonts w:ascii="Arial" w:hAnsi="Arial"/>
          <w:i/>
          <w:iCs/>
          <w:color w:val="222222"/>
          <w:sz w:val="20"/>
          <w:szCs w:val="20"/>
          <w:shd w:val="clear" w:color="auto" w:fill="FFFFFF"/>
        </w:rPr>
        <w:t>20</w:t>
      </w:r>
      <w:r>
        <w:rPr>
          <w:rFonts w:ascii="Arial" w:hAnsi="Arial"/>
          <w:color w:val="222222"/>
          <w:sz w:val="20"/>
          <w:szCs w:val="20"/>
          <w:shd w:val="clear" w:color="auto" w:fill="FFFFFF"/>
        </w:rPr>
        <w:t>(3), 509-555.</w:t>
      </w:r>
      <w:r>
        <w:rPr>
          <w:rFonts w:ascii="Arial" w:hAnsi="Arial"/>
          <w:color w:val="222222"/>
          <w:sz w:val="20"/>
          <w:szCs w:val="20"/>
          <w:shd w:val="clear" w:color="auto" w:fill="FFFFFF"/>
          <w:rtl/>
        </w:rPr>
        <w:t>‏</w:t>
      </w:r>
    </w:p>
    <w:p w:rsidR="007A11BB" w:rsidRPr="003D4F11" w:rsidRDefault="007A11BB" w:rsidP="007A11BB">
      <w:pPr>
        <w:bidi w:val="0"/>
        <w:spacing w:line="360" w:lineRule="auto"/>
        <w:rPr>
          <w:rFonts w:ascii="Times New Roman" w:hAnsi="Times New Roman" w:cs="Times New Roman"/>
          <w:sz w:val="28"/>
          <w:szCs w:val="28"/>
          <w:lang w:bidi="ar-EG"/>
        </w:rPr>
      </w:pPr>
      <w:r>
        <w:rPr>
          <w:rFonts w:ascii="Arial" w:hAnsi="Arial"/>
          <w:color w:val="222222"/>
          <w:sz w:val="20"/>
          <w:szCs w:val="20"/>
          <w:shd w:val="clear" w:color="auto" w:fill="FFFFFF"/>
        </w:rPr>
        <w:t>González, M. A. (2011). Force fields and molecular dynamics simulations. </w:t>
      </w:r>
      <w:r>
        <w:rPr>
          <w:rFonts w:ascii="Arial" w:hAnsi="Arial"/>
          <w:i/>
          <w:iCs/>
          <w:color w:val="222222"/>
          <w:sz w:val="20"/>
          <w:szCs w:val="20"/>
          <w:shd w:val="clear" w:color="auto" w:fill="FFFFFF"/>
        </w:rPr>
        <w:t>École thématique de la Société Française de la Neutronique</w:t>
      </w:r>
      <w:r>
        <w:rPr>
          <w:rFonts w:ascii="Arial" w:hAnsi="Arial"/>
          <w:color w:val="222222"/>
          <w:sz w:val="20"/>
          <w:szCs w:val="20"/>
          <w:shd w:val="clear" w:color="auto" w:fill="FFFFFF"/>
        </w:rPr>
        <w:t>, </w:t>
      </w:r>
      <w:r>
        <w:rPr>
          <w:rFonts w:ascii="Arial" w:hAnsi="Arial"/>
          <w:i/>
          <w:iCs/>
          <w:color w:val="222222"/>
          <w:sz w:val="20"/>
          <w:szCs w:val="20"/>
          <w:shd w:val="clear" w:color="auto" w:fill="FFFFFF"/>
        </w:rPr>
        <w:t>12</w:t>
      </w:r>
      <w:r>
        <w:rPr>
          <w:rFonts w:ascii="Arial" w:hAnsi="Arial"/>
          <w:color w:val="222222"/>
          <w:sz w:val="20"/>
          <w:szCs w:val="20"/>
          <w:shd w:val="clear" w:color="auto" w:fill="FFFFFF"/>
        </w:rPr>
        <w:t>, 169-200.</w:t>
      </w:r>
      <w:r>
        <w:rPr>
          <w:rFonts w:ascii="Arial" w:hAnsi="Arial"/>
          <w:color w:val="222222"/>
          <w:sz w:val="20"/>
          <w:szCs w:val="20"/>
          <w:shd w:val="clear" w:color="auto" w:fill="FFFFFF"/>
          <w:rtl/>
        </w:rPr>
        <w:t>‏</w:t>
      </w:r>
    </w:p>
    <w:p w:rsidR="007A11BB" w:rsidRDefault="007A11BB" w:rsidP="007A11BB">
      <w:pPr>
        <w:bidi w:val="0"/>
        <w:spacing w:line="360" w:lineRule="auto"/>
      </w:pPr>
      <w:r>
        <w:rPr>
          <w:rFonts w:ascii="Arial" w:hAnsi="Arial"/>
          <w:color w:val="222222"/>
          <w:sz w:val="20"/>
          <w:szCs w:val="20"/>
          <w:shd w:val="clear" w:color="auto" w:fill="FFFFFF"/>
        </w:rPr>
        <w:t>Parrinello, M., &amp; Rahman, A. (1981). Polymorphic transitions in single crystals: A new molecular dynamics method. </w:t>
      </w:r>
      <w:r>
        <w:rPr>
          <w:rFonts w:ascii="Arial" w:hAnsi="Arial"/>
          <w:i/>
          <w:iCs/>
          <w:color w:val="222222"/>
          <w:sz w:val="20"/>
          <w:szCs w:val="20"/>
          <w:shd w:val="clear" w:color="auto" w:fill="FFFFFF"/>
        </w:rPr>
        <w:t>Journal of Applied physics</w:t>
      </w:r>
      <w:r>
        <w:rPr>
          <w:rFonts w:ascii="Arial" w:hAnsi="Arial"/>
          <w:color w:val="222222"/>
          <w:sz w:val="20"/>
          <w:szCs w:val="20"/>
          <w:shd w:val="clear" w:color="auto" w:fill="FFFFFF"/>
        </w:rPr>
        <w:t>, </w:t>
      </w:r>
      <w:r>
        <w:rPr>
          <w:rFonts w:ascii="Arial" w:hAnsi="Arial"/>
          <w:i/>
          <w:iCs/>
          <w:color w:val="222222"/>
          <w:sz w:val="20"/>
          <w:szCs w:val="20"/>
          <w:shd w:val="clear" w:color="auto" w:fill="FFFFFF"/>
        </w:rPr>
        <w:t>52</w:t>
      </w:r>
      <w:r>
        <w:rPr>
          <w:rFonts w:ascii="Arial" w:hAnsi="Arial"/>
          <w:color w:val="222222"/>
          <w:sz w:val="20"/>
          <w:szCs w:val="20"/>
          <w:shd w:val="clear" w:color="auto" w:fill="FFFFFF"/>
        </w:rPr>
        <w:t>(12), 7182-7190.</w:t>
      </w:r>
      <w:r>
        <w:rPr>
          <w:rFonts w:ascii="Arial" w:hAnsi="Arial"/>
          <w:color w:val="222222"/>
          <w:sz w:val="20"/>
          <w:szCs w:val="20"/>
          <w:shd w:val="clear" w:color="auto" w:fill="FFFFFF"/>
          <w:rtl/>
        </w:rPr>
        <w:t>‏</w:t>
      </w:r>
    </w:p>
    <w:p w:rsidR="007A11BB" w:rsidRDefault="007A11BB" w:rsidP="007A11BB">
      <w:pPr>
        <w:bidi w:val="0"/>
        <w:spacing w:line="360" w:lineRule="auto"/>
      </w:pPr>
      <w:r>
        <w:rPr>
          <w:rFonts w:ascii="Arial" w:hAnsi="Arial"/>
          <w:color w:val="222222"/>
          <w:sz w:val="20"/>
          <w:szCs w:val="20"/>
          <w:shd w:val="clear" w:color="auto" w:fill="FFFFFF"/>
        </w:rPr>
        <w:t>Refson, K. (2000). Moldy: a portable molecular dynamics simulation program for serial and parallel computers. </w:t>
      </w:r>
      <w:r>
        <w:rPr>
          <w:rFonts w:ascii="Arial" w:hAnsi="Arial"/>
          <w:i/>
          <w:iCs/>
          <w:color w:val="222222"/>
          <w:sz w:val="20"/>
          <w:szCs w:val="20"/>
          <w:shd w:val="clear" w:color="auto" w:fill="FFFFFF"/>
        </w:rPr>
        <w:t>Computer Physics Communications</w:t>
      </w:r>
      <w:r>
        <w:rPr>
          <w:rFonts w:ascii="Arial" w:hAnsi="Arial"/>
          <w:color w:val="222222"/>
          <w:sz w:val="20"/>
          <w:szCs w:val="20"/>
          <w:shd w:val="clear" w:color="auto" w:fill="FFFFFF"/>
        </w:rPr>
        <w:t>, </w:t>
      </w:r>
      <w:r>
        <w:rPr>
          <w:rFonts w:ascii="Arial" w:hAnsi="Arial"/>
          <w:i/>
          <w:iCs/>
          <w:color w:val="222222"/>
          <w:sz w:val="20"/>
          <w:szCs w:val="20"/>
          <w:shd w:val="clear" w:color="auto" w:fill="FFFFFF"/>
        </w:rPr>
        <w:t>126</w:t>
      </w:r>
      <w:r>
        <w:rPr>
          <w:rFonts w:ascii="Arial" w:hAnsi="Arial"/>
          <w:color w:val="222222"/>
          <w:sz w:val="20"/>
          <w:szCs w:val="20"/>
          <w:shd w:val="clear" w:color="auto" w:fill="FFFFFF"/>
        </w:rPr>
        <w:t>(3), 310-329.</w:t>
      </w:r>
      <w:r>
        <w:rPr>
          <w:rFonts w:ascii="Arial" w:hAnsi="Arial"/>
          <w:color w:val="222222"/>
          <w:sz w:val="20"/>
          <w:szCs w:val="20"/>
          <w:shd w:val="clear" w:color="auto" w:fill="FFFFFF"/>
          <w:rtl/>
        </w:rPr>
        <w:t>‏</w:t>
      </w:r>
    </w:p>
    <w:p w:rsidR="007A11BB" w:rsidRPr="003D4F11" w:rsidRDefault="007A11BB" w:rsidP="007A11BB">
      <w:pPr>
        <w:bidi w:val="0"/>
        <w:spacing w:line="360" w:lineRule="auto"/>
        <w:rPr>
          <w:rFonts w:ascii="Times New Roman" w:hAnsi="Times New Roman" w:cs="Times New Roman"/>
          <w:sz w:val="28"/>
          <w:szCs w:val="28"/>
          <w:lang w:bidi="ar-EG"/>
        </w:rPr>
      </w:pPr>
      <w:r>
        <w:rPr>
          <w:rFonts w:ascii="Arial" w:hAnsi="Arial"/>
          <w:color w:val="222222"/>
          <w:sz w:val="20"/>
          <w:szCs w:val="20"/>
          <w:shd w:val="clear" w:color="auto" w:fill="FFFFFF"/>
        </w:rPr>
        <w:t>Sherman, D. M., &amp; Collings, M. D. (2002). Ion association in concentrated NaCl brines from ambient to supercritical conditions: results from classical molecular dynamics simulations. </w:t>
      </w:r>
      <w:r>
        <w:rPr>
          <w:rFonts w:ascii="Arial" w:hAnsi="Arial"/>
          <w:i/>
          <w:iCs/>
          <w:color w:val="222222"/>
          <w:sz w:val="20"/>
          <w:szCs w:val="20"/>
          <w:shd w:val="clear" w:color="auto" w:fill="FFFFFF"/>
        </w:rPr>
        <w:t>Geochemical Transactions</w:t>
      </w:r>
      <w:r>
        <w:rPr>
          <w:rFonts w:ascii="Arial" w:hAnsi="Arial"/>
          <w:color w:val="222222"/>
          <w:sz w:val="20"/>
          <w:szCs w:val="20"/>
          <w:shd w:val="clear" w:color="auto" w:fill="FFFFFF"/>
        </w:rPr>
        <w:t>, </w:t>
      </w:r>
      <w:r>
        <w:rPr>
          <w:rFonts w:ascii="Arial" w:hAnsi="Arial"/>
          <w:i/>
          <w:iCs/>
          <w:color w:val="222222"/>
          <w:sz w:val="20"/>
          <w:szCs w:val="20"/>
          <w:shd w:val="clear" w:color="auto" w:fill="FFFFFF"/>
        </w:rPr>
        <w:t>3</w:t>
      </w:r>
      <w:r>
        <w:rPr>
          <w:rFonts w:ascii="Arial" w:hAnsi="Arial"/>
          <w:color w:val="222222"/>
          <w:sz w:val="20"/>
          <w:szCs w:val="20"/>
          <w:shd w:val="clear" w:color="auto" w:fill="FFFFFF"/>
        </w:rPr>
        <w:t>(11), 102-107.</w:t>
      </w:r>
      <w:r>
        <w:rPr>
          <w:rFonts w:ascii="Arial" w:hAnsi="Arial"/>
          <w:color w:val="222222"/>
          <w:sz w:val="20"/>
          <w:szCs w:val="20"/>
          <w:shd w:val="clear" w:color="auto" w:fill="FFFFFF"/>
          <w:rtl/>
        </w:rPr>
        <w:t>‏</w:t>
      </w:r>
    </w:p>
    <w:p w:rsidR="007A11BB" w:rsidRDefault="007A11BB" w:rsidP="007A11BB">
      <w:pPr>
        <w:bidi w:val="0"/>
        <w:spacing w:line="360" w:lineRule="auto"/>
      </w:pPr>
      <w:r>
        <w:rPr>
          <w:rFonts w:ascii="Arial" w:hAnsi="Arial"/>
          <w:color w:val="222222"/>
          <w:sz w:val="20"/>
          <w:szCs w:val="20"/>
          <w:shd w:val="clear" w:color="auto" w:fill="FFFFFF"/>
        </w:rPr>
        <w:t>Soper, A. K., Bruni, F., &amp; Ricci, M. A. (1997). Site–site pair correlation functions of water from 25 to 400 C: Revised analysis of new and old diffraction data. </w:t>
      </w:r>
      <w:r>
        <w:rPr>
          <w:rFonts w:ascii="Arial" w:hAnsi="Arial"/>
          <w:i/>
          <w:iCs/>
          <w:color w:val="222222"/>
          <w:sz w:val="20"/>
          <w:szCs w:val="20"/>
          <w:shd w:val="clear" w:color="auto" w:fill="FFFFFF"/>
        </w:rPr>
        <w:t>The Journal of chemical physics</w:t>
      </w:r>
      <w:r>
        <w:rPr>
          <w:rFonts w:ascii="Arial" w:hAnsi="Arial"/>
          <w:color w:val="222222"/>
          <w:sz w:val="20"/>
          <w:szCs w:val="20"/>
          <w:shd w:val="clear" w:color="auto" w:fill="FFFFFF"/>
        </w:rPr>
        <w:t>, </w:t>
      </w:r>
      <w:r>
        <w:rPr>
          <w:rFonts w:ascii="Arial" w:hAnsi="Arial"/>
          <w:i/>
          <w:iCs/>
          <w:color w:val="222222"/>
          <w:sz w:val="20"/>
          <w:szCs w:val="20"/>
          <w:shd w:val="clear" w:color="auto" w:fill="FFFFFF"/>
        </w:rPr>
        <w:t>106</w:t>
      </w:r>
      <w:r>
        <w:rPr>
          <w:rFonts w:ascii="Arial" w:hAnsi="Arial"/>
          <w:color w:val="222222"/>
          <w:sz w:val="20"/>
          <w:szCs w:val="20"/>
          <w:shd w:val="clear" w:color="auto" w:fill="FFFFFF"/>
        </w:rPr>
        <w:t>(1), 247-254.</w:t>
      </w:r>
      <w:r>
        <w:rPr>
          <w:rFonts w:ascii="Arial" w:hAnsi="Arial"/>
          <w:color w:val="222222"/>
          <w:sz w:val="20"/>
          <w:szCs w:val="20"/>
          <w:shd w:val="clear" w:color="auto" w:fill="FFFFFF"/>
          <w:rtl/>
        </w:rPr>
        <w:t>‏</w:t>
      </w:r>
    </w:p>
    <w:p w:rsidR="007A11BB" w:rsidRPr="008764C8" w:rsidRDefault="007A11BB" w:rsidP="007A11BB">
      <w:pPr>
        <w:bidi w:val="0"/>
        <w:spacing w:after="0" w:line="360" w:lineRule="auto"/>
        <w:rPr>
          <w:rFonts w:ascii="Times New Roman" w:eastAsia="Times New Roman" w:hAnsi="Times New Roman" w:cs="Times New Roman"/>
          <w:sz w:val="24"/>
          <w:szCs w:val="24"/>
        </w:rPr>
      </w:pPr>
      <w:r w:rsidRPr="008764C8">
        <w:rPr>
          <w:rFonts w:ascii="Times New Roman" w:eastAsia="Times New Roman" w:hAnsi="Times New Roman" w:cs="Times New Roman"/>
          <w:sz w:val="24"/>
          <w:szCs w:val="24"/>
        </w:rPr>
        <w:t xml:space="preserve">Tsugawa, Y., Kadota, K., Nakahara, S., Masaoka, K., Kawabata, D., Yoshida, M., &amp; Shirakawa, Y. (2022). Molecular dynamics simulation of impurity effects near the NaCl interface during the initial rapid stages of growth. </w:t>
      </w:r>
      <w:r w:rsidRPr="008764C8">
        <w:rPr>
          <w:rFonts w:ascii="Times New Roman" w:eastAsia="Times New Roman" w:hAnsi="Times New Roman" w:cs="Times New Roman"/>
          <w:i/>
          <w:iCs/>
          <w:sz w:val="24"/>
          <w:szCs w:val="24"/>
        </w:rPr>
        <w:t>Journal of Crystal Growth</w:t>
      </w:r>
      <w:r w:rsidRPr="008764C8">
        <w:rPr>
          <w:rFonts w:ascii="Times New Roman" w:eastAsia="Times New Roman" w:hAnsi="Times New Roman" w:cs="Times New Roman"/>
          <w:sz w:val="24"/>
          <w:szCs w:val="24"/>
        </w:rPr>
        <w:t>, 126776.</w:t>
      </w:r>
      <w:r w:rsidRPr="008764C8">
        <w:rPr>
          <w:rFonts w:ascii="Times New Roman" w:eastAsia="Times New Roman" w:hAnsi="Times New Roman" w:cs="Times New Roman"/>
          <w:sz w:val="24"/>
          <w:szCs w:val="24"/>
          <w:rtl/>
        </w:rPr>
        <w:t>‏</w:t>
      </w:r>
    </w:p>
    <w:p w:rsidR="007A11BB" w:rsidRDefault="007A11BB" w:rsidP="007A11BB">
      <w:pPr>
        <w:bidi w:val="0"/>
        <w:spacing w:line="360" w:lineRule="auto"/>
      </w:pPr>
      <w:r>
        <w:rPr>
          <w:rFonts w:ascii="Arial" w:hAnsi="Arial"/>
          <w:color w:val="222222"/>
          <w:sz w:val="20"/>
          <w:szCs w:val="20"/>
          <w:shd w:val="clear" w:color="auto" w:fill="FFFFFF"/>
        </w:rPr>
        <w:t>Zhu, S. B., &amp; Robinson, G. W. (1992). Molecular</w:t>
      </w:r>
      <w:r>
        <w:rPr>
          <w:rFonts w:ascii="Cambria Math" w:hAnsi="Cambria Math" w:cs="Cambria Math"/>
          <w:color w:val="222222"/>
          <w:sz w:val="20"/>
          <w:szCs w:val="20"/>
          <w:shd w:val="clear" w:color="auto" w:fill="FFFFFF"/>
        </w:rPr>
        <w:t>‐</w:t>
      </w:r>
      <w:r>
        <w:rPr>
          <w:rFonts w:ascii="Arial" w:hAnsi="Arial"/>
          <w:color w:val="222222"/>
          <w:sz w:val="20"/>
          <w:szCs w:val="20"/>
          <w:shd w:val="clear" w:color="auto" w:fill="FFFFFF"/>
        </w:rPr>
        <w:t>dynamics computer simulation of an aqueous NaCl solution: Structure. </w:t>
      </w:r>
      <w:r>
        <w:rPr>
          <w:rFonts w:ascii="Arial" w:hAnsi="Arial"/>
          <w:i/>
          <w:iCs/>
          <w:color w:val="222222"/>
          <w:sz w:val="20"/>
          <w:szCs w:val="20"/>
          <w:shd w:val="clear" w:color="auto" w:fill="FFFFFF"/>
        </w:rPr>
        <w:t>The Journal of chemical physics</w:t>
      </w:r>
      <w:r>
        <w:rPr>
          <w:rFonts w:ascii="Arial" w:hAnsi="Arial"/>
          <w:color w:val="222222"/>
          <w:sz w:val="20"/>
          <w:szCs w:val="20"/>
          <w:shd w:val="clear" w:color="auto" w:fill="FFFFFF"/>
        </w:rPr>
        <w:t>, </w:t>
      </w:r>
      <w:r>
        <w:rPr>
          <w:rFonts w:ascii="Arial" w:hAnsi="Arial"/>
          <w:i/>
          <w:iCs/>
          <w:color w:val="222222"/>
          <w:sz w:val="20"/>
          <w:szCs w:val="20"/>
          <w:shd w:val="clear" w:color="auto" w:fill="FFFFFF"/>
        </w:rPr>
        <w:t>97</w:t>
      </w:r>
      <w:r>
        <w:rPr>
          <w:rFonts w:ascii="Arial" w:hAnsi="Arial"/>
          <w:color w:val="222222"/>
          <w:sz w:val="20"/>
          <w:szCs w:val="20"/>
          <w:shd w:val="clear" w:color="auto" w:fill="FFFFFF"/>
        </w:rPr>
        <w:t>(6), 4336-4348.</w:t>
      </w:r>
      <w:r>
        <w:rPr>
          <w:rFonts w:ascii="Arial" w:hAnsi="Arial"/>
          <w:color w:val="222222"/>
          <w:sz w:val="20"/>
          <w:szCs w:val="20"/>
          <w:shd w:val="clear" w:color="auto" w:fill="FFFFFF"/>
          <w:rtl/>
        </w:rPr>
        <w:t>‏</w:t>
      </w:r>
    </w:p>
    <w:p w:rsidR="007A11BB" w:rsidRPr="007A7F5D" w:rsidRDefault="007A11BB" w:rsidP="007A11BB">
      <w:pPr>
        <w:bidi w:val="0"/>
        <w:spacing w:line="360" w:lineRule="auto"/>
        <w:jc w:val="both"/>
        <w:rPr>
          <w:rFonts w:ascii="TimesNewRomanPS-BoldMT" w:cs="TimesNewRomanPS-BoldMT"/>
          <w:b/>
          <w:bCs/>
          <w:sz w:val="36"/>
          <w:szCs w:val="36"/>
        </w:rPr>
      </w:pPr>
    </w:p>
    <w:p w:rsidR="00B43909" w:rsidRDefault="00B43909" w:rsidP="00B43909">
      <w:pPr>
        <w:bidi w:val="0"/>
        <w:spacing w:after="0" w:line="360" w:lineRule="auto"/>
        <w:ind w:firstLine="709"/>
        <w:jc w:val="both"/>
        <w:rPr>
          <w:rFonts w:ascii="Times New Roman" w:hAnsi="Times New Roman"/>
          <w:sz w:val="28"/>
          <w:lang w:val="ru-RU"/>
        </w:rPr>
      </w:pPr>
    </w:p>
    <w:sectPr w:rsidR="00B43909" w:rsidSect="00603A20">
      <w:footerReference w:type="default" r:id="rId21"/>
      <w:pgSz w:w="11906" w:h="16838"/>
      <w:pgMar w:top="1440" w:right="1800" w:bottom="1440" w:left="1800" w:header="708" w:footer="708" w:gutter="0"/>
      <w:pgBorders w:display="firstPage" w:offsetFrom="page">
        <w:left w:val="rings" w:sz="16"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6717" w:rsidRDefault="00106717" w:rsidP="003C6F7F">
      <w:pPr>
        <w:spacing w:after="0" w:line="240" w:lineRule="auto"/>
      </w:pPr>
      <w:r>
        <w:separator/>
      </w:r>
    </w:p>
  </w:endnote>
  <w:endnote w:type="continuationSeparator" w:id="0">
    <w:p w:rsidR="00106717" w:rsidRDefault="00106717" w:rsidP="003C6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roman"/>
    <w:notTrueType/>
    <w:pitch w:val="default"/>
    <w:sig w:usb0="00000003" w:usb1="00000000" w:usb2="00000000" w:usb3="00000000" w:csb0="00000001" w:csb1="00000000"/>
  </w:font>
  <w:font w:name="AdvP497E4">
    <w:altName w:val="Times New Roman"/>
    <w:charset w:val="00"/>
    <w:family w:val="roman"/>
    <w:notTrueType/>
    <w:pitch w:val="default"/>
    <w:sig w:usb0="00000003" w:usb1="00000000" w:usb2="00000000" w:usb3="00000000" w:csb0="00000001" w:csb1="00000000"/>
  </w:font>
  <w:font w:name="TimesNewRomanPS-BoldMT">
    <w:altName w:val="Arial"/>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69DD" w:rsidRDefault="003769DD" w:rsidP="00DA246B">
    <w:pPr>
      <w:pStyle w:val="a5"/>
      <w:bidi w:val="0"/>
      <w:jc w:val="center"/>
    </w:pPr>
    <w:r>
      <w:fldChar w:fldCharType="begin"/>
    </w:r>
    <w:r>
      <w:instrText xml:space="preserve"> PAGE   \* MERGEFORMAT </w:instrText>
    </w:r>
    <w:r>
      <w:fldChar w:fldCharType="separate"/>
    </w:r>
    <w:r w:rsidR="0003658D">
      <w:rPr>
        <w:noProof/>
      </w:rPr>
      <w:t>2</w:t>
    </w:r>
    <w:r>
      <w:rPr>
        <w:noProof/>
      </w:rPr>
      <w:fldChar w:fldCharType="end"/>
    </w:r>
  </w:p>
  <w:p w:rsidR="003769DD" w:rsidRDefault="003769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6717" w:rsidRDefault="00106717" w:rsidP="003C6F7F">
      <w:pPr>
        <w:spacing w:after="0" w:line="240" w:lineRule="auto"/>
      </w:pPr>
      <w:r>
        <w:separator/>
      </w:r>
    </w:p>
  </w:footnote>
  <w:footnote w:type="continuationSeparator" w:id="0">
    <w:p w:rsidR="00106717" w:rsidRDefault="00106717" w:rsidP="003C6F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25"/>
    <w:rsid w:val="0003658D"/>
    <w:rsid w:val="00053BEC"/>
    <w:rsid w:val="00056028"/>
    <w:rsid w:val="00093A33"/>
    <w:rsid w:val="000B4F2B"/>
    <w:rsid w:val="000F5D90"/>
    <w:rsid w:val="00106717"/>
    <w:rsid w:val="001323FF"/>
    <w:rsid w:val="00184860"/>
    <w:rsid w:val="00187D75"/>
    <w:rsid w:val="001C3FD5"/>
    <w:rsid w:val="001E143C"/>
    <w:rsid w:val="001F2CB3"/>
    <w:rsid w:val="00203547"/>
    <w:rsid w:val="002459C7"/>
    <w:rsid w:val="002643CF"/>
    <w:rsid w:val="002900F7"/>
    <w:rsid w:val="002A5D25"/>
    <w:rsid w:val="002F46A2"/>
    <w:rsid w:val="00367D1D"/>
    <w:rsid w:val="003769DD"/>
    <w:rsid w:val="003B6538"/>
    <w:rsid w:val="003C6F7F"/>
    <w:rsid w:val="003D4F11"/>
    <w:rsid w:val="004B68A7"/>
    <w:rsid w:val="004E2A2A"/>
    <w:rsid w:val="0059288B"/>
    <w:rsid w:val="005935C3"/>
    <w:rsid w:val="00603A20"/>
    <w:rsid w:val="00630BBD"/>
    <w:rsid w:val="006410B5"/>
    <w:rsid w:val="006B46D5"/>
    <w:rsid w:val="006F568E"/>
    <w:rsid w:val="006F6AF2"/>
    <w:rsid w:val="00712411"/>
    <w:rsid w:val="007A11BB"/>
    <w:rsid w:val="007A7F5D"/>
    <w:rsid w:val="0081177D"/>
    <w:rsid w:val="00830F28"/>
    <w:rsid w:val="008340F5"/>
    <w:rsid w:val="0085139F"/>
    <w:rsid w:val="00890BF1"/>
    <w:rsid w:val="008B694A"/>
    <w:rsid w:val="008E212A"/>
    <w:rsid w:val="008E689F"/>
    <w:rsid w:val="009250DE"/>
    <w:rsid w:val="009B4E7A"/>
    <w:rsid w:val="009C459A"/>
    <w:rsid w:val="009D0B96"/>
    <w:rsid w:val="009E6DF4"/>
    <w:rsid w:val="009F65E3"/>
    <w:rsid w:val="00A262A6"/>
    <w:rsid w:val="00A27517"/>
    <w:rsid w:val="00A97F5D"/>
    <w:rsid w:val="00AD4E75"/>
    <w:rsid w:val="00B00E10"/>
    <w:rsid w:val="00B112F5"/>
    <w:rsid w:val="00B43909"/>
    <w:rsid w:val="00BA7681"/>
    <w:rsid w:val="00BD442D"/>
    <w:rsid w:val="00C3330A"/>
    <w:rsid w:val="00C5422F"/>
    <w:rsid w:val="00CF0382"/>
    <w:rsid w:val="00D0146F"/>
    <w:rsid w:val="00DA246B"/>
    <w:rsid w:val="00DA2DB8"/>
    <w:rsid w:val="00DA6347"/>
    <w:rsid w:val="00DE2D99"/>
    <w:rsid w:val="00E20BB0"/>
    <w:rsid w:val="00E413FF"/>
    <w:rsid w:val="00E536F3"/>
    <w:rsid w:val="00F3711D"/>
    <w:rsid w:val="00F94FBB"/>
    <w:rsid w:val="00FD11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4817066-560A-E443-B4BE-83D077E3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160" w:line="259" w:lineRule="auto"/>
    </w:pPr>
    <w:rPr>
      <w:sz w:val="22"/>
      <w:szCs w:val="22"/>
    </w:rPr>
  </w:style>
  <w:style w:type="paragraph" w:styleId="1">
    <w:name w:val="heading 1"/>
    <w:basedOn w:val="a"/>
    <w:next w:val="a"/>
    <w:link w:val="1Char"/>
    <w:uiPriority w:val="9"/>
    <w:qFormat/>
    <w:rsid w:val="00B43909"/>
    <w:pPr>
      <w:keepNext/>
      <w:keepLines/>
      <w:bidi w:val="0"/>
      <w:spacing w:before="240" w:after="0" w:line="360" w:lineRule="auto"/>
      <w:ind w:firstLine="709"/>
      <w:jc w:val="both"/>
      <w:outlineLvl w:val="0"/>
    </w:pPr>
    <w:rPr>
      <w:rFonts w:ascii="Calibri Light" w:eastAsia="Times New Roman" w:hAnsi="Calibri Light" w:cs="Times New Roman"/>
      <w:color w:val="2E74B5"/>
      <w:sz w:val="32"/>
      <w:szCs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uiPriority w:val="9"/>
    <w:rsid w:val="00B43909"/>
    <w:rPr>
      <w:rFonts w:ascii="Calibri Light" w:eastAsia="Times New Roman" w:hAnsi="Calibri Light" w:cs="Times New Roman"/>
      <w:color w:val="2E74B5"/>
      <w:sz w:val="32"/>
      <w:szCs w:val="32"/>
      <w:lang w:val="ru-RU"/>
    </w:rPr>
  </w:style>
  <w:style w:type="character" w:styleId="a3">
    <w:name w:val="line number"/>
    <w:uiPriority w:val="99"/>
    <w:semiHidden/>
    <w:unhideWhenUsed/>
    <w:rsid w:val="00603A20"/>
  </w:style>
  <w:style w:type="paragraph" w:styleId="a4">
    <w:name w:val="header"/>
    <w:basedOn w:val="a"/>
    <w:link w:val="Char"/>
    <w:uiPriority w:val="99"/>
    <w:unhideWhenUsed/>
    <w:rsid w:val="003C6F7F"/>
    <w:pPr>
      <w:tabs>
        <w:tab w:val="center" w:pos="4153"/>
        <w:tab w:val="right" w:pos="8306"/>
      </w:tabs>
      <w:spacing w:after="0" w:line="240" w:lineRule="auto"/>
    </w:pPr>
  </w:style>
  <w:style w:type="character" w:customStyle="1" w:styleId="Char">
    <w:name w:val="رأس الصفحة Char"/>
    <w:basedOn w:val="a0"/>
    <w:link w:val="a4"/>
    <w:uiPriority w:val="99"/>
    <w:rsid w:val="003C6F7F"/>
  </w:style>
  <w:style w:type="paragraph" w:styleId="a5">
    <w:name w:val="footer"/>
    <w:basedOn w:val="a"/>
    <w:link w:val="Char0"/>
    <w:uiPriority w:val="99"/>
    <w:unhideWhenUsed/>
    <w:rsid w:val="003C6F7F"/>
    <w:pPr>
      <w:tabs>
        <w:tab w:val="center" w:pos="4153"/>
        <w:tab w:val="right" w:pos="8306"/>
      </w:tabs>
      <w:spacing w:after="0" w:line="240" w:lineRule="auto"/>
    </w:pPr>
  </w:style>
  <w:style w:type="character" w:customStyle="1" w:styleId="Char0">
    <w:name w:val="تذييل الصفحة Char"/>
    <w:basedOn w:val="a0"/>
    <w:link w:val="a5"/>
    <w:uiPriority w:val="99"/>
    <w:rsid w:val="003C6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 /><Relationship Id="rId13" Type="http://schemas.openxmlformats.org/officeDocument/2006/relationships/image" Target="media/image7.wmf" /><Relationship Id="rId18" Type="http://schemas.openxmlformats.org/officeDocument/2006/relationships/image" Target="media/image12.wmf" /><Relationship Id="rId3" Type="http://schemas.openxmlformats.org/officeDocument/2006/relationships/settings" Target="settings.xml" /><Relationship Id="rId21" Type="http://schemas.openxmlformats.org/officeDocument/2006/relationships/footer" Target="footer1.xml" /><Relationship Id="rId7" Type="http://schemas.openxmlformats.org/officeDocument/2006/relationships/image" Target="media/image1.png" /><Relationship Id="rId12" Type="http://schemas.openxmlformats.org/officeDocument/2006/relationships/image" Target="media/image6.wmf" /><Relationship Id="rId17" Type="http://schemas.openxmlformats.org/officeDocument/2006/relationships/image" Target="media/image11.wmf" /><Relationship Id="rId2" Type="http://schemas.openxmlformats.org/officeDocument/2006/relationships/styles" Target="styles.xml" /><Relationship Id="rId16" Type="http://schemas.openxmlformats.org/officeDocument/2006/relationships/image" Target="media/image10.wmf" /><Relationship Id="rId20" Type="http://schemas.openxmlformats.org/officeDocument/2006/relationships/image" Target="media/image14.wmf"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wmf" /><Relationship Id="rId5" Type="http://schemas.openxmlformats.org/officeDocument/2006/relationships/footnotes" Target="footnotes.xml" /><Relationship Id="rId15" Type="http://schemas.openxmlformats.org/officeDocument/2006/relationships/image" Target="media/image9.wmf" /><Relationship Id="rId23"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image" Target="media/image13.wmf"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wmf" /><Relationship Id="rId22"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E2199-2B4C-48D5-9EC4-6A5427F3691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201289308288</cp:lastModifiedBy>
  <cp:revision>2</cp:revision>
  <dcterms:created xsi:type="dcterms:W3CDTF">2022-07-17T14:50:00Z</dcterms:created>
  <dcterms:modified xsi:type="dcterms:W3CDTF">2022-07-17T14:50:00Z</dcterms:modified>
</cp:coreProperties>
</file>