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rPr>
      </w:pPr>
      <w:r>
        <w:rPr>
          <w:b/>
          <w:bCs/>
        </w:rPr>
        <w:t>Monte Carlo vs. Two Component DFT</w:t>
      </w:r>
    </w:p>
    <w:p>
      <w:pPr>
        <w:pStyle w:val="Normal"/>
        <w:rPr/>
      </w:pPr>
      <w:r>
        <w:rPr/>
      </w:r>
    </w:p>
    <w:p>
      <w:pPr>
        <w:pStyle w:val="Normal"/>
        <w:jc w:val="both"/>
        <w:rPr/>
      </w:pPr>
      <w:r>
        <w:rPr/>
        <w:t>In the course of working with DFT-based software packages, we were forced to circumvent numerous problems arising from the nature of the spatial-wave mismatch with real physical models. For this reason, it is interesting for us to approach the study of the structural features of materials in a new way, as well as the defects that arise in them as a result of different types of interventions. The study of matter by means of annihilation spectroscopy is a relatively well-modeled process, but the exact comparison with the experiment determines a significant deviation from the current models we use. For this reason, we would like to try to model correlation effects of positron-electron wave functions including long-range correlations by using a quantum Monte Carlo approach.</w:t>
      </w:r>
    </w:p>
    <w:p>
      <w:pPr>
        <w:pStyle w:val="Normal"/>
        <w:ind w:firstLine="709"/>
        <w:jc w:val="both"/>
        <w:rPr/>
      </w:pPr>
      <w:r>
        <w:rPr/>
        <w:t>Despite the successes with LDA or GGA functionals, DFT is an insufficient theory for studies of positron annihilation. The correlation functional can accurately predict the lifetime in some systems, while in others it fails. The lifetimes of different functionals in a given system can differ by up to 30 ps. Moreover, there is no a priori means of determining the functional that is most suitable for a given task, but experimental comparative study is necessary; and the construction of a functional may require both higher-level calculations, such as quantum Monte Carlo calculations [1], and fits to experimental data [2]. For a given positron lifetime configuration, the achievable statistical accuracy for a defect-free sample is on the order of 1 ps. DFT typically falls short of this accuracy. Furthermore, local or semilocal correlation functionals are doomed to fail in solid-state systems with large open volumes or surfaces. Thus, it is often not possible to adequately assign the components of the measured lifetime spectra to different microstructures of the sample.</w:t>
      </w:r>
    </w:p>
    <w:p>
      <w:pPr>
        <w:pStyle w:val="Normal"/>
        <w:ind w:firstLine="709"/>
        <w:jc w:val="both"/>
        <w:rPr/>
      </w:pPr>
      <w:r>
        <w:rPr/>
        <w:t xml:space="preserve">The development of a practical many-particle theory that is accurate and capable of describing complex correlation effects is a long-standing problem in the field of positron physics and its applications. QMC can provide a parameter-free method as a useful alternative to existing methods for modeling positrons in solids [3]. A many-body theory also enables the study of positrons in systems with multideterminantal nature, impossible with current methods but unavoidable with many lattice defects [4]. The calculation of the positron lifetimes in the perfect bulk of materials is the first and most critical test for a comparative assessment of how well electron-positron correlations can be described in inhomogeneous solid-state systems. </w:t>
      </w:r>
      <w:r>
        <w:rPr>
          <w:b/>
        </w:rPr>
        <w:t xml:space="preserve">The next task should be to construct the momentum density of the annihilating pairs. </w:t>
      </w:r>
      <w:r>
        <w:rPr/>
        <w:t xml:space="preserve">Studies of annihilation in defect systems, such as vacancies, which also have a detailed ionic structure in the presence of a trapped positron, pose a challenge. </w:t>
      </w:r>
    </w:p>
    <w:p>
      <w:pPr>
        <w:pStyle w:val="Normal"/>
        <w:ind w:firstLine="709"/>
        <w:jc w:val="both"/>
        <w:rPr/>
      </w:pPr>
      <w:r>
        <w:rPr/>
        <w:t>There is can be use variational and diffusion Monte Carlo (VMC and DMC) methods [5, 6] as implemented in the casino code [7, 8]. The fermion-sign problem is treated in DMC by imposing a fixed-node approximation [9] that constrains the nodal surface of the wave function to be that of the VMC-optimized wave function.</w:t>
      </w:r>
    </w:p>
    <w:p>
      <w:pPr>
        <w:pStyle w:val="Normal"/>
        <w:ind w:firstLine="709"/>
        <w:jc w:val="both"/>
        <w:rPr/>
      </w:pPr>
      <w:r>
        <w:rPr/>
        <w:t>The VMC many-body wave functions can be represented as Slater-Jastrow (SJ) or Slater-Jastrow-backflow (SJB) wave functions [10, 11]. The former is a product of single-particle Slater determinants and a Jastrow factor. The determinants fix the nodal surface, and the Jastrow factor is a parametrized function describing the interparticle correlations. The SJB wave function goes beyond the single-particle SJ nodal surface by introducing parametrized shifts into the particle coordinates. Optimizing backflow parameters both increases variational freedom in VMC and reduces the DMC fixed-node error. The trial wave functions can be written for a system with one positron as:</w:t>
      </w:r>
    </w:p>
    <w:p>
      <w:pPr>
        <w:pStyle w:val="Normal"/>
        <w:jc w:val="both"/>
        <w:rPr/>
      </w:pPr>
      <w:r>
        <w:rPr/>
      </w:r>
    </w:p>
    <w:p>
      <w:pPr>
        <w:pStyle w:val="Normal"/>
        <w:jc w:val="right"/>
        <w:rPr>
          <w:lang w:val="el-GR"/>
        </w:rPr>
      </w:pPr>
      <w:r>
        <w:rPr/>
      </w:r>
      <m:oMath xmlns:m="http://schemas.openxmlformats.org/officeDocument/2006/math">
        <m:sSub>
          <m:e>
            <m:r>
              <w:rPr>
                <w:rFonts w:ascii="Cambria Math" w:hAnsi="Cambria Math"/>
              </w:rPr>
              <m:t xml:space="preserve">Ψ</m:t>
            </m:r>
          </m:e>
          <m:sub>
            <m:r>
              <w:rPr>
                <w:rFonts w:ascii="Cambria Math" w:hAnsi="Cambria Math"/>
              </w:rPr>
              <m:t xml:space="preserve">SJ</m:t>
            </m:r>
          </m:sub>
        </m:sSub>
        <m:d>
          <m:dPr>
            <m:begChr m:val="("/>
            <m:endChr m:val=")"/>
          </m:dPr>
          <m:e>
            <m:r>
              <w:rPr>
                <w:rFonts w:ascii="Cambria Math" w:hAnsi="Cambria Math"/>
              </w:rPr>
              <m:t xml:space="preserve">R</m:t>
            </m:r>
          </m:e>
        </m:d>
        <m:r>
          <w:rPr>
            <w:rFonts w:ascii="Cambria Math" w:hAnsi="Cambria Math"/>
          </w:rPr>
          <m:t xml:space="preserve">=</m:t>
        </m:r>
        <m:sSup>
          <m:e>
            <m:r>
              <w:rPr>
                <w:rFonts w:ascii="Cambria Math" w:hAnsi="Cambria Math"/>
              </w:rPr>
              <m:t xml:space="preserve">e</m:t>
            </m:r>
          </m:e>
          <m:sup>
            <m:r>
              <w:rPr>
                <w:rFonts w:ascii="Cambria Math" w:hAnsi="Cambria Math"/>
              </w:rPr>
              <m:t xml:space="preserve">J</m:t>
            </m:r>
            <m:d>
              <m:dPr>
                <m:begChr m:val="("/>
                <m:endChr m:val=")"/>
              </m:dPr>
              <m:e>
                <m:r>
                  <w:rPr>
                    <w:rFonts w:ascii="Cambria Math" w:hAnsi="Cambria Math"/>
                  </w:rPr>
                  <m:t xml:space="preserve">R</m:t>
                </m:r>
              </m:e>
            </m:d>
          </m:sup>
        </m:sSup>
        <m:d>
          <m:dPr>
            <m:begChr m:val="["/>
            <m:endChr m:val="]"/>
          </m:dPr>
          <m:e>
            <m:sSup>
              <m:e>
                <m:r>
                  <w:rPr>
                    <w:rFonts w:ascii="Cambria Math" w:hAnsi="Cambria Math"/>
                  </w:rPr>
                  <m:t xml:space="preserve">φ</m:t>
                </m:r>
              </m:e>
              <m:sup>
                <m:r>
                  <w:rPr>
                    <w:rFonts w:ascii="Cambria Math" w:hAnsi="Cambria Math"/>
                  </w:rPr>
                  <m:t xml:space="preserve">l</m:t>
                </m:r>
              </m:sup>
            </m:sSup>
            <m:d>
              <m:dPr>
                <m:begChr m:val="("/>
                <m:endChr m:val=")"/>
              </m:dPr>
              <m:e>
                <m:sSub>
                  <m:e>
                    <m:r>
                      <w:rPr>
                        <w:rFonts w:ascii="Cambria Math" w:hAnsi="Cambria Math"/>
                      </w:rPr>
                      <m:t xml:space="preserve">r</m:t>
                    </m:r>
                  </m:e>
                  <m:sub>
                    <m:r>
                      <w:rPr>
                        <w:rFonts w:ascii="Cambria Math" w:hAnsi="Cambria Math"/>
                      </w:rPr>
                      <m:t xml:space="preserve">i</m:t>
                    </m:r>
                    <m:r>
                      <w:rPr>
                        <w:rFonts w:ascii="Cambria Math" w:hAnsi="Cambria Math"/>
                      </w:rPr>
                      <m:t xml:space="preserve">↑</m:t>
                    </m:r>
                  </m:sub>
                </m:sSub>
              </m:e>
            </m:d>
          </m:e>
        </m:d>
        <m:d>
          <m:dPr>
            <m:begChr m:val="["/>
            <m:endChr m:val="]"/>
          </m:dPr>
          <m:e>
            <m:sSup>
              <m:e>
                <m:r>
                  <w:rPr>
                    <w:rFonts w:ascii="Cambria Math" w:hAnsi="Cambria Math"/>
                  </w:rPr>
                  <m:t xml:space="preserve">φ</m:t>
                </m:r>
              </m:e>
              <m:sup>
                <m:r>
                  <w:rPr>
                    <w:rFonts w:ascii="Cambria Math" w:hAnsi="Cambria Math"/>
                  </w:rPr>
                  <m:t xml:space="preserve">m</m:t>
                </m:r>
              </m:sup>
            </m:sSup>
            <m:d>
              <m:dPr>
                <m:begChr m:val="("/>
                <m:endChr m:val=")"/>
              </m:dPr>
              <m:e>
                <m:sSub>
                  <m:e>
                    <m:r>
                      <w:rPr>
                        <w:rFonts w:ascii="Cambria Math" w:hAnsi="Cambria Math"/>
                      </w:rPr>
                      <m:t xml:space="preserve">r</m:t>
                    </m:r>
                  </m:e>
                  <m:sub>
                    <m:r>
                      <w:rPr>
                        <w:rFonts w:ascii="Cambria Math" w:hAnsi="Cambria Math"/>
                      </w:rPr>
                      <m:t xml:space="preserve">j</m:t>
                    </m:r>
                    <m:r>
                      <w:rPr>
                        <w:rFonts w:ascii="Cambria Math" w:hAnsi="Cambria Math"/>
                      </w:rPr>
                      <m:t xml:space="preserve">↓</m:t>
                    </m:r>
                  </m:sub>
                </m:sSub>
              </m:e>
            </m:d>
          </m:e>
        </m:d>
        <m:r>
          <w:rPr>
            <w:rFonts w:ascii="Cambria Math" w:hAnsi="Cambria Math"/>
          </w:rPr>
          <m:t xml:space="preserve">φ</m:t>
        </m:r>
      </m:oMath>
      <w:r>
        <w:rPr/>
        <w:tab/>
        <w:tab/>
        <w:tab/>
        <w:tab/>
        <w:tab/>
      </w:r>
      <w:r>
        <w:rPr>
          <w:lang w:val="el-GR"/>
        </w:rPr>
        <w:t>(1)</w:t>
      </w:r>
    </w:p>
    <w:p>
      <w:pPr>
        <w:pStyle w:val="Normal"/>
        <w:jc w:val="right"/>
        <w:rPr/>
      </w:pPr>
      <w:r>
        <w:rPr/>
      </w:r>
      <m:oMath xmlns:m="http://schemas.openxmlformats.org/officeDocument/2006/math">
        <m:sSub>
          <m:e>
            <m:r>
              <w:rPr>
                <w:rFonts w:ascii="Cambria Math" w:hAnsi="Cambria Math"/>
              </w:rPr>
              <m:t xml:space="preserve">Ψ</m:t>
            </m:r>
          </m:e>
          <m:sub>
            <m:r>
              <w:rPr>
                <w:rFonts w:ascii="Cambria Math" w:hAnsi="Cambria Math"/>
              </w:rPr>
              <m:t xml:space="preserve">SJ</m:t>
            </m:r>
            <m:r>
              <w:rPr>
                <w:rFonts w:ascii="Cambria Math" w:hAnsi="Cambria Math"/>
              </w:rPr>
              <m:t xml:space="preserve">B</m:t>
            </m:r>
          </m:sub>
        </m:sSub>
        <m:d>
          <m:dPr>
            <m:begChr m:val="("/>
            <m:endChr m:val=")"/>
          </m:dPr>
          <m:e>
            <m:r>
              <w:rPr>
                <w:rFonts w:ascii="Cambria Math" w:hAnsi="Cambria Math"/>
              </w:rPr>
              <m:t xml:space="preserve">R</m:t>
            </m:r>
          </m:e>
        </m:d>
        <m:r>
          <w:rPr>
            <w:rFonts w:ascii="Cambria Math" w:hAnsi="Cambria Math"/>
          </w:rPr>
          <m:t xml:space="preserve">=</m:t>
        </m:r>
        <m:sSup>
          <m:e>
            <m:r>
              <w:rPr>
                <w:rFonts w:ascii="Cambria Math" w:hAnsi="Cambria Math"/>
              </w:rPr>
              <m:t xml:space="preserve">e</m:t>
            </m:r>
          </m:e>
          <m:sup>
            <m:r>
              <w:rPr>
                <w:rFonts w:ascii="Cambria Math" w:hAnsi="Cambria Math"/>
              </w:rPr>
              <m:t xml:space="preserve">J</m:t>
            </m:r>
            <m:d>
              <m:dPr>
                <m:begChr m:val="("/>
                <m:endChr m:val=")"/>
              </m:dPr>
              <m:e>
                <m:r>
                  <w:rPr>
                    <w:rFonts w:ascii="Cambria Math" w:hAnsi="Cambria Math"/>
                  </w:rPr>
                  <m:t xml:space="preserve">R</m:t>
                </m:r>
              </m:e>
            </m:d>
          </m:sup>
        </m:sSup>
        <m:d>
          <m:dPr>
            <m:begChr m:val="["/>
            <m:endChr m:val="]"/>
          </m:dPr>
          <m:e>
            <m:sSup>
              <m:e>
                <m:r>
                  <w:rPr>
                    <w:rFonts w:ascii="Cambria Math" w:hAnsi="Cambria Math"/>
                  </w:rPr>
                  <m:t xml:space="preserve">φ</m:t>
                </m:r>
              </m:e>
              <m:sup>
                <m:r>
                  <w:rPr>
                    <w:rFonts w:ascii="Cambria Math" w:hAnsi="Cambria Math"/>
                  </w:rPr>
                  <m:t xml:space="preserve">l</m:t>
                </m:r>
              </m:sup>
            </m:sSup>
            <m:d>
              <m:dPr>
                <m:begChr m:val="("/>
                <m:endChr m:val=")"/>
              </m:dPr>
              <m:e>
                <m:sSub>
                  <m:e>
                    <m:r>
                      <w:rPr>
                        <w:rFonts w:ascii="Cambria Math" w:hAnsi="Cambria Math"/>
                      </w:rPr>
                      <m:t xml:space="preserve">r</m:t>
                    </m:r>
                  </m:e>
                  <m:sub>
                    <m:r>
                      <w:rPr>
                        <w:rFonts w:ascii="Cambria Math" w:hAnsi="Cambria Math"/>
                      </w:rPr>
                      <m:t xml:space="preserve">i</m:t>
                    </m:r>
                    <m:r>
                      <w:rPr>
                        <w:rFonts w:ascii="Cambria Math" w:hAnsi="Cambria Math"/>
                      </w:rPr>
                      <m:t xml:space="preserve">↑</m:t>
                    </m:r>
                  </m:sub>
                </m:sSub>
                <m:r>
                  <w:rPr>
                    <w:rFonts w:ascii="Cambria Math" w:hAnsi="Cambria Math"/>
                  </w:rPr>
                  <m:t xml:space="preserve">−</m:t>
                </m:r>
                <m:sSub>
                  <m:e>
                    <m:r>
                      <w:rPr>
                        <w:rFonts w:ascii="Cambria Math" w:hAnsi="Cambria Math"/>
                      </w:rPr>
                      <m:t xml:space="preserve">ξ</m:t>
                    </m:r>
                  </m:e>
                  <m:sub>
                    <m:r>
                      <w:rPr>
                        <w:rFonts w:ascii="Cambria Math" w:hAnsi="Cambria Math"/>
                      </w:rPr>
                      <m:t xml:space="preserve">i</m:t>
                    </m:r>
                    <m:r>
                      <w:rPr>
                        <w:rFonts w:ascii="Cambria Math" w:hAnsi="Cambria Math"/>
                      </w:rPr>
                      <m:t xml:space="preserve">↑</m:t>
                    </m:r>
                  </m:sub>
                </m:sSub>
                <m:d>
                  <m:dPr>
                    <m:begChr m:val="("/>
                    <m:endChr m:val=")"/>
                  </m:dPr>
                  <m:e>
                    <m:r>
                      <w:rPr>
                        <w:rFonts w:ascii="Cambria Math" w:hAnsi="Cambria Math"/>
                      </w:rPr>
                      <m:t xml:space="preserve">R</m:t>
                    </m:r>
                  </m:e>
                </m:d>
              </m:e>
            </m:d>
          </m:e>
        </m:d>
        <m:d>
          <m:dPr>
            <m:begChr m:val="["/>
            <m:endChr m:val="]"/>
          </m:dPr>
          <m:e>
            <m:sSup>
              <m:e>
                <m:r>
                  <w:rPr>
                    <w:rFonts w:ascii="Cambria Math" w:hAnsi="Cambria Math"/>
                  </w:rPr>
                  <m:t xml:space="preserve">φ</m:t>
                </m:r>
              </m:e>
              <m:sup>
                <m:r>
                  <w:rPr>
                    <w:rFonts w:ascii="Cambria Math" w:hAnsi="Cambria Math"/>
                  </w:rPr>
                  <m:t xml:space="preserve">m</m:t>
                </m:r>
              </m:sup>
            </m:sSup>
            <m:d>
              <m:dPr>
                <m:begChr m:val="("/>
                <m:endChr m:val=")"/>
              </m:dPr>
              <m:e>
                <m:sSub>
                  <m:e>
                    <m:r>
                      <w:rPr>
                        <w:rFonts w:ascii="Cambria Math" w:hAnsi="Cambria Math"/>
                      </w:rPr>
                      <m:t xml:space="preserve">r</m:t>
                    </m:r>
                  </m:e>
                  <m:sub>
                    <m:r>
                      <w:rPr>
                        <w:rFonts w:ascii="Cambria Math" w:hAnsi="Cambria Math"/>
                      </w:rPr>
                      <m:t xml:space="preserve">j</m:t>
                    </m:r>
                    <m:r>
                      <w:rPr>
                        <w:rFonts w:ascii="Cambria Math" w:hAnsi="Cambria Math"/>
                      </w:rPr>
                      <m:t xml:space="preserve">↓</m:t>
                    </m:r>
                  </m:sub>
                </m:sSub>
              </m:e>
            </m:d>
            <m:r>
              <w:rPr>
                <w:rFonts w:ascii="Cambria Math" w:hAnsi="Cambria Math"/>
              </w:rPr>
              <m:t xml:space="preserve">−</m:t>
            </m:r>
            <m:sSub>
              <m:e>
                <m:r>
                  <w:rPr>
                    <w:rFonts w:ascii="Cambria Math" w:hAnsi="Cambria Math"/>
                  </w:rPr>
                  <m:t xml:space="preserve">ξ</m:t>
                </m:r>
              </m:e>
              <m:sub>
                <m:r>
                  <w:rPr>
                    <w:rFonts w:ascii="Cambria Math" w:hAnsi="Cambria Math"/>
                  </w:rPr>
                  <m:t xml:space="preserve">j</m:t>
                </m:r>
                <m:r>
                  <w:rPr>
                    <w:rFonts w:ascii="Cambria Math" w:hAnsi="Cambria Math"/>
                  </w:rPr>
                  <m:t xml:space="preserve">↓</m:t>
                </m:r>
              </m:sub>
            </m:sSub>
            <m:d>
              <m:dPr>
                <m:begChr m:val="("/>
                <m:endChr m:val=")"/>
              </m:dPr>
              <m:e>
                <m:r>
                  <w:rPr>
                    <w:rFonts w:ascii="Cambria Math" w:hAnsi="Cambria Math"/>
                  </w:rPr>
                  <m:t xml:space="preserve">R</m:t>
                </m:r>
              </m:e>
            </m:d>
          </m:e>
        </m:d>
        <m:r>
          <w:rPr>
            <w:rFonts w:ascii="Cambria Math" w:hAnsi="Cambria Math"/>
          </w:rPr>
          <m:t xml:space="preserve">×</m:t>
        </m:r>
        <m:r>
          <w:rPr>
            <w:rFonts w:ascii="Cambria Math" w:hAnsi="Cambria Math"/>
          </w:rPr>
          <m:t xml:space="preserve">φ</m:t>
        </m:r>
      </m:oMath>
      <w:r>
        <w:rPr/>
        <w:tab/>
        <w:tab/>
        <w:tab/>
        <w:tab/>
      </w:r>
    </w:p>
    <w:p>
      <w:pPr>
        <w:pStyle w:val="Normal"/>
        <w:jc w:val="right"/>
        <w:rPr/>
      </w:pPr>
      <w:r>
        <w:rPr/>
        <w:tab/>
        <w:tab/>
      </w:r>
    </w:p>
    <w:p>
      <w:pPr>
        <w:pStyle w:val="Normal"/>
        <w:jc w:val="both"/>
        <w:rPr/>
      </w:pPr>
      <w:r>
        <w:rPr/>
        <w:t>where r</w:t>
      </w:r>
      <w:r>
        <w:rPr>
          <w:vertAlign w:val="subscript"/>
        </w:rPr>
        <w:t>↑</w:t>
      </w:r>
      <w:r>
        <w:rPr/>
        <w:t>, r</w:t>
      </w:r>
      <w:r>
        <w:rPr>
          <w:vertAlign w:val="subscript"/>
        </w:rPr>
        <w:t>↓</w:t>
      </w:r>
      <w:r>
        <w:rPr/>
        <w:t xml:space="preserve"> and r</w:t>
      </w:r>
      <w:r>
        <w:rPr>
          <w:vertAlign w:val="subscript"/>
        </w:rPr>
        <w:t>+</w:t>
      </w:r>
      <w:r>
        <w:rPr/>
        <w:t xml:space="preserve"> denote the positions of up- and down-spin electrons and the positron, respectively. N is the number of particles in the system. </w:t>
      </w:r>
      <w:r>
        <w:rPr>
          <w:b/>
        </w:rPr>
        <w:t>R</w:t>
      </w:r>
      <w:r>
        <w:rPr/>
        <w:t xml:space="preserve"> is a 3N dimensional vector of the particle coordinates. J(</w:t>
      </w:r>
      <w:r>
        <w:rPr>
          <w:b/>
        </w:rPr>
        <w:t>R</w:t>
      </w:r>
      <w:r>
        <w:rPr/>
        <w:t>) and ξ(</w:t>
      </w:r>
      <w:r>
        <w:rPr>
          <w:b/>
        </w:rPr>
        <w:t>R</w:t>
      </w:r>
      <w:r>
        <w:rPr/>
        <w:t>) are the Jastrow exponent and backflow displacement, respectively, parametrized with respect to different spin groupings. The</w:t>
      </w:r>
      <w:r>
        <w:rPr>
          <w:i/>
        </w:rPr>
        <w:t xml:space="preserve"> φ</w:t>
      </w:r>
      <w:r>
        <w:rPr/>
        <w:t>-functions are single-particle Kohn Sham orbitals [12], computed with DFT using Quantum espresso [13] and our own positron package [14]. We assume that the delocalized positron density does not affect the average electron density and take the zero positron-density limit of the e-p correlation energy functional [15]. The [...]-signs denote Slater determinants over the orbitals. The Perdew-Burke-Ernzerhof [16] GGA and Boro</w:t>
      </w:r>
      <w:r>
        <w:rPr>
          <w:rFonts w:cs="Times New Roman" w:ascii="Times New Roman" w:hAnsi="Times New Roman"/>
        </w:rPr>
        <w:t>ńs</w:t>
      </w:r>
      <w:r>
        <w:rPr/>
        <w:t>ki-Nieminen [17] LDA functionals were used to solve electron and positron orbitals, respectively. The orbitals were in a localized B spline, or blip, basis [18].</w:t>
      </w:r>
    </w:p>
    <w:p>
      <w:pPr>
        <w:pStyle w:val="Normal"/>
        <w:ind w:firstLine="709"/>
        <w:jc w:val="both"/>
        <w:rPr/>
      </w:pPr>
      <w:r>
        <w:rPr/>
        <w:t xml:space="preserve">Periodic boundary conditions generalize the definition of orbitals in Eq. (1). Each orbital of band j at wave vector </w:t>
      </w:r>
      <w:r>
        <w:rPr>
          <w:b/>
        </w:rPr>
        <w:t>k</w:t>
      </w:r>
      <w:r>
        <w:rPr/>
        <w:t xml:space="preserve"> </w:t>
      </w:r>
      <w:r>
        <w:rPr/>
      </w:r>
      <m:oMath xmlns:m="http://schemas.openxmlformats.org/officeDocument/2006/math">
        <m:sSubSup>
          <m:e>
            <m:r>
              <w:rPr>
                <w:rFonts w:ascii="Cambria Math" w:hAnsi="Cambria Math"/>
              </w:rPr>
              <m:t xml:space="preserve">φ</m:t>
            </m:r>
          </m:e>
          <m:sub>
            <m:r>
              <w:rPr>
                <w:rFonts w:ascii="Cambria Math" w:hAnsi="Cambria Math"/>
              </w:rPr>
              <m:t xml:space="preserve">κ</m:t>
            </m:r>
          </m:sub>
          <m:sup>
            <m:r>
              <w:rPr>
                <w:rFonts w:ascii="Cambria Math" w:hAnsi="Cambria Math"/>
              </w:rPr>
              <m:t xml:space="preserve">j</m:t>
            </m:r>
          </m:sup>
        </m:sSubSup>
      </m:oMath>
      <w:r>
        <w:rPr/>
        <w:t>(</w:t>
      </w:r>
      <w:r>
        <w:rPr>
          <w:b/>
        </w:rPr>
        <w:t>r</w:t>
      </w:r>
      <w:r>
        <w:rPr/>
        <w:t xml:space="preserve">) is of the form </w:t>
      </w:r>
      <w:r>
        <w:rPr/>
      </w:r>
      <m:oMath xmlns:m="http://schemas.openxmlformats.org/officeDocument/2006/math">
        <m:sSubSup>
          <m:e>
            <m:r>
              <w:rPr>
                <w:rFonts w:ascii="Cambria Math" w:hAnsi="Cambria Math"/>
              </w:rPr>
              <m:t xml:space="preserve">u</m:t>
            </m:r>
          </m:e>
          <m:sub>
            <m:r>
              <w:rPr>
                <w:rFonts w:ascii="Cambria Math" w:hAnsi="Cambria Math"/>
              </w:rPr>
              <m:t xml:space="preserve">κ</m:t>
            </m:r>
          </m:sub>
          <m:sup>
            <m:r>
              <w:rPr>
                <w:rFonts w:ascii="Cambria Math" w:hAnsi="Cambria Math"/>
              </w:rPr>
              <m:t xml:space="preserve">j</m:t>
            </m:r>
          </m:sup>
        </m:sSubSup>
      </m:oMath>
      <w:r>
        <w:rPr/>
        <w:t>(</w:t>
      </w:r>
      <w:r>
        <w:rPr>
          <w:b/>
        </w:rPr>
        <w:t>r</w:t>
      </w:r>
      <w:r>
        <w:rPr/>
        <w:t>)e</w:t>
      </w:r>
      <w:r>
        <w:rPr>
          <w:i/>
          <w:vertAlign w:val="superscript"/>
        </w:rPr>
        <w:t>i</w:t>
      </w:r>
      <w:r>
        <w:rPr>
          <w:b/>
          <w:vertAlign w:val="superscript"/>
        </w:rPr>
        <w:t>k</w:t>
      </w:r>
      <w:r>
        <w:rPr>
          <w:vertAlign w:val="superscript"/>
        </w:rPr>
        <w:t>·r</w:t>
      </w:r>
      <w:r>
        <w:rPr/>
        <w:t xml:space="preserve">, i.e., a lattice periodic function u multiplied by a plane-wave exponential, according to Bloch’s theorem. We use twist averaging, i.e. average results computed in grid of Bloch </w:t>
      </w:r>
      <w:r>
        <w:rPr>
          <w:b/>
        </w:rPr>
        <w:t>k</w:t>
      </w:r>
      <w:r>
        <w:rPr/>
        <w:t>-vectors, but the positron orbital is always chosen from the mini mum of the parabolic positron band (</w:t>
      </w:r>
      <w:r>
        <w:rPr>
          <w:b/>
        </w:rPr>
        <w:t>k</w:t>
      </w:r>
      <w:r>
        <w:rPr/>
        <w:t xml:space="preserve"> = 0), as we focus on a single thermalized positron in an infinite lattice. The Jastrow factor contains terms representing 1, 2, and 3-body correlations [19], and the backflow function contains 1 and 2-body terms. The Jastrow factor is optimized with a variance minimization method (except when core electrons are included we use energy minimization, see below) [20] and the backflow is optimized together with the Jastrow factor with an energy minimization algorithm [21]</w:t>
      </w:r>
    </w:p>
    <w:p>
      <w:pPr>
        <w:pStyle w:val="Normal"/>
        <w:ind w:firstLine="709"/>
        <w:jc w:val="both"/>
        <w:rPr>
          <w:b/>
          <w:b/>
          <w:lang w:val="bg-BG"/>
        </w:rPr>
      </w:pPr>
      <w:r>
        <w:rPr>
          <w:b/>
          <w:lang w:val="el-GR"/>
        </w:rPr>
        <w:t xml:space="preserve">As mentioned above, the task of accurately determining the positron lifetime in a perfect lattice was performed by colleagues K. A. Simula et al. </w:t>
      </w:r>
      <w:r>
        <w:rPr>
          <w:b/>
        </w:rPr>
        <w:t>[3]</w:t>
      </w:r>
      <w:bookmarkStart w:id="0" w:name="_GoBack"/>
      <w:bookmarkEnd w:id="0"/>
      <w:r>
        <w:rPr>
          <w:b/>
          <w:lang w:val="el-GR"/>
        </w:rPr>
        <w:t>, which opens up an opportunity for us to test our capabilities and continue work towards determining the momentum density by the Monte Carlo method.</w:t>
      </w:r>
      <w:r>
        <w:rPr>
          <w:b/>
          <w:lang w:val="bg-BG"/>
        </w:rPr>
        <w:t xml:space="preserve"> Thus, we formulate the main task of this project: "Theoretical justification of the electron momentum density by calculating positron annihilation by the Monte Carlo method".</w:t>
      </w:r>
    </w:p>
    <w:p>
      <w:pPr>
        <w:pStyle w:val="Normal"/>
        <w:ind w:firstLine="709"/>
        <w:jc w:val="both"/>
        <w:rPr>
          <w:lang w:val="bg-BG"/>
        </w:rPr>
      </w:pPr>
      <w:r>
        <w:rPr>
          <w:lang w:val="bg-BG"/>
        </w:rPr>
        <w:t>This would provide an opportunity to build on what has been achieved so far and create a basis for the next step - adding a part that would cover the calculation of the parameters of positron annihilation in structural defects.</w:t>
      </w:r>
    </w:p>
    <w:p>
      <w:pPr>
        <w:pStyle w:val="Normal"/>
        <w:ind w:firstLine="709"/>
        <w:jc w:val="both"/>
        <w:rPr>
          <w:lang w:val="bg-BG"/>
        </w:rPr>
      </w:pPr>
      <w:r>
        <w:rPr>
          <w:lang w:val="bg-BG"/>
        </w:rPr>
        <w:t>We must first announce that our team is not aware of the progress of our Finnish colleagues' development, and therefore the current goal may be changed depending on their current achievements, as this will be clarified in the course of the upcoming correspondence with them.</w:t>
      </w:r>
    </w:p>
    <w:p>
      <w:pPr>
        <w:pStyle w:val="Normal"/>
        <w:ind w:firstLine="709"/>
        <w:jc w:val="both"/>
        <w:rPr>
          <w:lang w:val="bg-BG"/>
        </w:rPr>
      </w:pPr>
      <w:r>
        <w:rPr>
          <w:lang w:val="bg-BG"/>
        </w:rPr>
      </w:r>
    </w:p>
    <w:p>
      <w:pPr>
        <w:pStyle w:val="Normal"/>
        <w:jc w:val="both"/>
        <w:rPr>
          <w:b/>
          <w:b/>
        </w:rPr>
      </w:pPr>
      <w:r>
        <w:rPr>
          <w:b/>
        </w:rPr>
        <w:t>References:</w:t>
      </w:r>
    </w:p>
    <w:p>
      <w:pPr>
        <w:pStyle w:val="Normal"/>
        <w:jc w:val="both"/>
        <w:rPr/>
      </w:pPr>
      <w:r>
        <w:rPr/>
        <w:t>[1] N. D. Drummond, P. L´opez R´ıos, R. J. Needs, and C. J. Pickard, Quantum Monte Carlo study of a positron in an electron gas, Phys. Rev. Lett. 107, 207402 (2011),</w:t>
      </w:r>
    </w:p>
    <w:p>
      <w:pPr>
        <w:pStyle w:val="Normal"/>
        <w:jc w:val="both"/>
        <w:rPr/>
      </w:pPr>
      <w:r>
        <w:rPr/>
        <w:t>[2] B. Barbiellini and J. Kuriplach, Proposed parameter-free model for interpreting the measured positron annihila tion spectra of materials using a generalized gradient ap proximation, Phys. Rev. Lett. 114, 147401 (2015),</w:t>
      </w:r>
    </w:p>
    <w:p>
      <w:pPr>
        <w:pStyle w:val="Normal"/>
        <w:shd w:val="clear" w:color="auto" w:fill="FFFFFF"/>
        <w:jc w:val="both"/>
        <w:rPr>
          <w:rFonts w:eastAsia="Times New Roman" w:cs="Times New Roman"/>
          <w:kern w:val="0"/>
          <w:shd w:fill="FFFFFF" w:val="clear"/>
          <w:lang w:eastAsia="ru-RU" w:bidi="ar-SA"/>
        </w:rPr>
      </w:pPr>
      <w:r>
        <w:rPr/>
        <w:t xml:space="preserve">[3] K. A. Simula, J. E. Muff, I. Makkonen, and N. D. Drummond, Quantum Monte Carlo study of positron lifetimes in solids, </w:t>
      </w:r>
      <w:r>
        <w:rPr>
          <w:rFonts w:eastAsia="Times New Roman" w:cs="Times New Roman"/>
          <w:kern w:val="0"/>
          <w:lang w:eastAsia="ru-RU" w:bidi="ar-SA"/>
        </w:rPr>
        <w:t>Phys Rev Lett</w:t>
      </w:r>
      <w:r>
        <w:rPr>
          <w:rFonts w:eastAsia="Times New Roman" w:cs="Times New Roman"/>
          <w:kern w:val="0"/>
          <w:shd w:fill="FFFFFF" w:val="clear"/>
          <w:lang w:eastAsia="ru-RU" w:bidi="ar-SA"/>
        </w:rPr>
        <w:t>. 2022 Oct 14;129(16):166403,</w:t>
      </w:r>
    </w:p>
    <w:p>
      <w:pPr>
        <w:pStyle w:val="Normal"/>
        <w:shd w:val="clear" w:color="auto" w:fill="FFFFFF"/>
        <w:jc w:val="both"/>
        <w:rPr/>
      </w:pPr>
      <w:r>
        <w:rPr>
          <w:rFonts w:eastAsia="Times New Roman" w:cs="Times New Roman"/>
          <w:kern w:val="0"/>
          <w:shd w:fill="FFFFFF" w:val="clear"/>
          <w:lang w:eastAsia="ru-RU" w:bidi="ar-SA"/>
        </w:rPr>
        <w:t xml:space="preserve">[4] </w:t>
      </w:r>
      <w:r>
        <w:rPr/>
        <w:t>R. Q. Hood, P.R.C. Kent, R.J. Needs, and P.R. Briddon, Quantum monte carlo study of the optical and diffusive properties of the vacancy defect in diamond, Phys. Rev. Lett. 91, 076403 (2003),</w:t>
      </w:r>
    </w:p>
    <w:p>
      <w:pPr>
        <w:pStyle w:val="Normal"/>
        <w:shd w:val="clear" w:color="auto" w:fill="FFFFFF"/>
        <w:jc w:val="both"/>
        <w:rPr/>
      </w:pPr>
      <w:r>
        <w:rPr/>
        <w:t xml:space="preserve">[5] D. M. Ceperley and B. J. Alder, Ground state of the electron gas by a stochastic method, Phys. Rev. Lett. 45, 566 (1980), </w:t>
      </w:r>
    </w:p>
    <w:p>
      <w:pPr>
        <w:pStyle w:val="Normal"/>
        <w:shd w:val="clear" w:color="auto" w:fill="FFFFFF"/>
        <w:jc w:val="both"/>
        <w:rPr/>
      </w:pPr>
      <w:r>
        <w:rPr/>
        <w:t xml:space="preserve">[6] W. M. C. Foulkes, L. Mitas, R. J. Needs, and G. Ra jagopal, Quantum Monte Carlo simulations of solids, Rev. Mod. Phys. 73, 33 (2001), </w:t>
      </w:r>
    </w:p>
    <w:p>
      <w:pPr>
        <w:pStyle w:val="Normal"/>
        <w:shd w:val="clear" w:color="auto" w:fill="FFFFFF"/>
        <w:jc w:val="both"/>
        <w:rPr/>
      </w:pPr>
      <w:r>
        <w:rPr/>
        <w:t>[7] R. J. Needs, M. D. Towler, N. D. Drummond, and P. L´opez R´ıos, Continuum variational and diffusion quan tumMonteCarlocalculations, J. Phys.: Condens. Matter 22, 023201 (2009),</w:t>
      </w:r>
    </w:p>
    <w:p>
      <w:pPr>
        <w:pStyle w:val="Normal"/>
        <w:shd w:val="clear" w:color="auto" w:fill="FFFFFF"/>
        <w:jc w:val="both"/>
        <w:rPr/>
      </w:pPr>
      <w:r>
        <w:rPr/>
        <w:t>[8] R. J. Needs, M. D. Towler, N. D. Drummond, P. L´opez R´ıos, and J. R. Trail, Variational and diffusion quantum Monte Carlo calculations with the CASINO code, J. Chem. Phys. 152, 154106 (2020),</w:t>
      </w:r>
    </w:p>
    <w:p>
      <w:pPr>
        <w:pStyle w:val="Normal"/>
        <w:shd w:val="clear" w:color="auto" w:fill="FFFFFF"/>
        <w:jc w:val="both"/>
        <w:rPr/>
      </w:pPr>
      <w:r>
        <w:rPr/>
        <w:t>[9] J. B. Anderson, A random-walk simulation of the Schr¨odinger equation: H+ 3, J. Chem. Phys. 63, 1499 (1975),</w:t>
      </w:r>
    </w:p>
    <w:p>
      <w:pPr>
        <w:pStyle w:val="Normal"/>
        <w:shd w:val="clear" w:color="auto" w:fill="FFFFFF"/>
        <w:jc w:val="both"/>
        <w:rPr/>
      </w:pPr>
      <w:r>
        <w:rPr/>
        <w:t>[10] R. Jastrow, Many-body problem with strong forces, Phys. Rev. 98, 1479 (1955),</w:t>
      </w:r>
    </w:p>
    <w:p>
      <w:pPr>
        <w:pStyle w:val="Normal"/>
        <w:shd w:val="clear" w:color="auto" w:fill="FFFFFF"/>
        <w:jc w:val="both"/>
        <w:rPr/>
      </w:pPr>
      <w:r>
        <w:rPr/>
        <w:t>[11] P. L´opez R´ıos, A. Ma, N. D. Drummond, M. D. Towler, and R. J. Needs, Inhomogeneous backflow transforma tions in quantum Monte Carlo calculations, Phys. Rev. E 74, 066701 (2006),</w:t>
      </w:r>
    </w:p>
    <w:p>
      <w:pPr>
        <w:pStyle w:val="Normal"/>
        <w:shd w:val="clear" w:color="auto" w:fill="FFFFFF"/>
        <w:jc w:val="both"/>
        <w:rPr/>
      </w:pPr>
      <w:r>
        <w:rPr/>
        <w:t>[12] W. Kohn and L. J. Sham, Self-consistent equations in cluding exchange and correlation effects, Phys. Rev. 140, A1133 (1965),</w:t>
      </w:r>
    </w:p>
    <w:p>
      <w:pPr>
        <w:pStyle w:val="Normal"/>
        <w:shd w:val="clear" w:color="auto" w:fill="FFFFFF"/>
        <w:jc w:val="both"/>
        <w:rPr/>
      </w:pPr>
      <w:r>
        <w:rPr/>
        <w:t>[13] P. Giannozzi, S. Baroni, N. Bonini, M. Calandra, R. Car, C. Cavazzoni, D. Ceresoli, G. L. Chiarotti, M. Cococ cioni, I. Dabo, et al., Quantum ESPRESSO: a modular and open-source software project for quantum simula tions of materials, J. Phys.: Condens. Matter 21, 395502 (2009)</w:t>
      </w:r>
    </w:p>
    <w:p>
      <w:pPr>
        <w:pStyle w:val="Normal"/>
        <w:shd w:val="clear" w:color="auto" w:fill="FFFFFF"/>
        <w:jc w:val="both"/>
        <w:rPr/>
      </w:pPr>
      <w:r>
        <w:rPr/>
        <w:t>[14] T. Torsti, T. Eirola, J. Enkovaara, T. Hakala, P. Havu, V. Havu, T. H¨oyn¨al¨anmaa, J. Ignatius, M. Lyly, I. Makkonen, et al., Three real-space discretization tech niques in electronic structure calculations, Phys. Status Solidi (b) 243, 1016 (2006),</w:t>
      </w:r>
    </w:p>
    <w:p>
      <w:pPr>
        <w:pStyle w:val="Normal"/>
        <w:shd w:val="clear" w:color="auto" w:fill="FFFFFF"/>
        <w:jc w:val="both"/>
        <w:rPr/>
      </w:pPr>
      <w:r>
        <w:rPr/>
        <w:t>[15] I. Makkonen, M. Hakala, and M. J. Puska, Modeling the momentum distributions of annihilating electron positron pairs in solids, Phys. Rev. B 73, 035103 (2006),</w:t>
      </w:r>
    </w:p>
    <w:p>
      <w:pPr>
        <w:pStyle w:val="Normal"/>
        <w:shd w:val="clear" w:color="auto" w:fill="FFFFFF"/>
        <w:jc w:val="both"/>
        <w:rPr/>
      </w:pPr>
      <w:r>
        <w:rPr/>
        <w:t>[16] J. P. Perdew, K. Burke, and M. Ernzerhof, Generalized gradient approximation made simple, Phys. Rev. Lett. 77, 3865 (1996),</w:t>
      </w:r>
    </w:p>
    <w:p>
      <w:pPr>
        <w:pStyle w:val="Normal"/>
        <w:shd w:val="clear" w:color="auto" w:fill="FFFFFF"/>
        <w:jc w:val="both"/>
        <w:rPr/>
      </w:pPr>
      <w:r>
        <w:rPr/>
        <w:t>[17] E. Boro</w:t>
      </w:r>
      <w:r>
        <w:rPr>
          <w:rFonts w:cs="Times New Roman" w:ascii="Times New Roman" w:hAnsi="Times New Roman"/>
        </w:rPr>
        <w:t>ńs</w:t>
      </w:r>
      <w:r>
        <w:rPr/>
        <w:t>ki and R. M. Nieminen, Electron-positron density-functional theory, Phys. Rev. B 34, 3820 (1986),</w:t>
      </w:r>
    </w:p>
    <w:p>
      <w:pPr>
        <w:pStyle w:val="Normal"/>
        <w:shd w:val="clear" w:color="auto" w:fill="FFFFFF"/>
        <w:jc w:val="both"/>
        <w:rPr/>
      </w:pPr>
      <w:r>
        <w:rPr/>
        <w:t>[18] D. Alf`e and M. J. Gillan, Efficient localized basis set for quantum Monte Carlo calculations on condensed matter, Phys. Rev. B 70, 161101(R) (2004),</w:t>
      </w:r>
    </w:p>
    <w:p>
      <w:pPr>
        <w:pStyle w:val="Normal"/>
        <w:shd w:val="clear" w:color="auto" w:fill="FFFFFF"/>
        <w:jc w:val="both"/>
        <w:rPr/>
      </w:pPr>
      <w:r>
        <w:rPr/>
        <w:t>[19] N. D. Drummond, M. D. Towler, and R. J. Needs, Jas trow correlation factor for atoms, molecules, and solids, Phys. Rev. B 70, 235119 (2004),</w:t>
      </w:r>
    </w:p>
    <w:p>
      <w:pPr>
        <w:pStyle w:val="Normal"/>
        <w:shd w:val="clear" w:color="auto" w:fill="FFFFFF"/>
        <w:jc w:val="both"/>
        <w:rPr/>
      </w:pPr>
      <w:r>
        <w:rPr/>
        <w:t>[20] N. D. Drummond and R. J. Needs, Variance minimization scheme for optimizing Jastrow factors, Phys. Rev. B 72, 085124 (2005),</w:t>
      </w:r>
    </w:p>
    <w:p>
      <w:pPr>
        <w:pStyle w:val="Normal"/>
        <w:shd w:val="clear" w:color="auto" w:fill="FFFFFF"/>
        <w:jc w:val="both"/>
        <w:rPr>
          <w:rFonts w:eastAsia="Times New Roman" w:cs="Times New Roman"/>
          <w:kern w:val="0"/>
          <w:shd w:fill="FFFFFF" w:val="clear"/>
          <w:lang w:eastAsia="ru-RU" w:bidi="ar-SA"/>
        </w:rPr>
      </w:pPr>
      <w:r>
        <w:rPr/>
        <w:t>[21] C.J. Umrigar, J. Toulouse, C. Filippi, S. Sorella, and R. G. Hennig, Alleviation of the fermion-sign problem by optimization of many-body wave functions, Phys. Rev. Lett. 98, 110201 (2007).</w:t>
      </w:r>
    </w:p>
    <w:p>
      <w:pPr>
        <w:pStyle w:val="Normal"/>
        <w:shd w:val="clear" w:color="auto" w:fill="FFFFFF"/>
        <w:rPr>
          <w:rFonts w:eastAsia="Times New Roman" w:cs="Times New Roman"/>
          <w:kern w:val="0"/>
          <w:shd w:fill="FFFFFF" w:val="clear"/>
          <w:lang w:eastAsia="ru-RU" w:bidi="ar-SA"/>
        </w:rPr>
      </w:pPr>
      <w:r>
        <w:rPr>
          <w:rFonts w:eastAsia="Times New Roman" w:cs="Times New Roman"/>
          <w:kern w:val="0"/>
          <w:shd w:fill="FFFFFF" w:val="clear"/>
          <w:lang w:eastAsia="ru-RU" w:bidi="ar-SA"/>
        </w:rPr>
      </w:r>
    </w:p>
    <w:p>
      <w:pPr>
        <w:pStyle w:val="Normal"/>
        <w:shd w:val="clear" w:color="auto" w:fill="FFFFFF"/>
        <w:rPr>
          <w:rFonts w:eastAsia="Times New Roman" w:cs="Segoe UI"/>
          <w:color w:val="5B616B"/>
          <w:kern w:val="0"/>
          <w:lang w:eastAsia="ru-RU" w:bidi="ar-SA"/>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8827a8"/>
    <w:rPr>
      <w:color w:val="808080"/>
    </w:rPr>
  </w:style>
  <w:style w:type="character" w:styleId="Period" w:customStyle="1">
    <w:name w:val="period"/>
    <w:basedOn w:val="DefaultParagraphFont"/>
    <w:qFormat/>
    <w:rsid w:val="00260c98"/>
    <w:rPr/>
  </w:style>
  <w:style w:type="character" w:styleId="Cit" w:customStyle="1">
    <w:name w:val="cit"/>
    <w:basedOn w:val="DefaultParagraphFont"/>
    <w:qFormat/>
    <w:rsid w:val="00260c98"/>
    <w:rPr/>
  </w:style>
  <w:style w:type="paragraph" w:styleId="Heading" w:customStyle="1">
    <w:name w:val="Heading"/>
    <w:basedOn w:val="Normal"/>
    <w:next w:val="TextBody"/>
    <w:qFormat/>
    <w:pPr>
      <w:keepNext w:val="true"/>
      <w:spacing w:before="240" w:after="120"/>
    </w:pPr>
    <w:rPr>
      <w:rFonts w:ascii="Liberation Sans" w:hAnsi="Liberation Sans" w:eastAsia="Noto Sans CJK SC"/>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493</TotalTime>
  <Application>LibreOffice/7.3.7.2$Linux_X86_64 LibreOffice_project/30$Build-2</Application>
  <AppVersion>15.0000</AppVersion>
  <Pages>3</Pages>
  <Words>1610</Words>
  <Characters>8568</Characters>
  <CharactersWithSpaces>10157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2025-09-18T14:23:00Z</dcterms:created>
  <dc:creator/>
  <dc:description/>
  <dc:language>en-US</dc:language>
  <cp:lastModifiedBy/>
  <dcterms:modified xsi:type="dcterms:W3CDTF">2025-09-23T09:56:42Z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